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54796A">
      <w:pPr>
        <w:keepNext w:val="0"/>
        <w:keepLines w:val="0"/>
        <w:pageBreakBefore w:val="0"/>
        <w:widowControl/>
        <w:kinsoku w:val="0"/>
        <w:wordWrap/>
        <w:overflowPunct w:val="0"/>
        <w:topLinePunct w:val="0"/>
        <w:autoSpaceDE/>
        <w:autoSpaceDN/>
        <w:bidi w:val="0"/>
        <w:adjustRightInd/>
        <w:snapToGrid/>
        <w:spacing w:line="500" w:lineRule="exact"/>
        <w:jc w:val="center"/>
        <w:textAlignment w:val="auto"/>
        <w:rPr>
          <w:rFonts w:hint="eastAsia" w:ascii="宋体" w:hAnsi="宋体"/>
          <w:b/>
          <w:color w:val="auto"/>
          <w:sz w:val="36"/>
          <w:szCs w:val="36"/>
        </w:rPr>
      </w:pPr>
      <w:r>
        <w:rPr>
          <w:rFonts w:hint="eastAsia" w:ascii="宋体" w:hAnsi="宋体"/>
          <w:b/>
          <w:color w:val="auto"/>
          <w:sz w:val="36"/>
          <w:szCs w:val="36"/>
          <w:lang w:eastAsia="zh-CN"/>
        </w:rPr>
        <w:t>厦门金龙旅行车有限公司</w:t>
      </w:r>
      <w:r>
        <w:rPr>
          <w:rFonts w:hint="eastAsia" w:ascii="宋体" w:hAnsi="宋体"/>
          <w:b/>
          <w:color w:val="auto"/>
          <w:sz w:val="36"/>
          <w:szCs w:val="36"/>
        </w:rPr>
        <w:t>出国境外险</w:t>
      </w:r>
    </w:p>
    <w:p w14:paraId="7518F3CB">
      <w:pPr>
        <w:keepNext w:val="0"/>
        <w:keepLines w:val="0"/>
        <w:pageBreakBefore w:val="0"/>
        <w:widowControl/>
        <w:kinsoku w:val="0"/>
        <w:wordWrap/>
        <w:overflowPunct w:val="0"/>
        <w:topLinePunct w:val="0"/>
        <w:autoSpaceDE/>
        <w:autoSpaceDN/>
        <w:bidi w:val="0"/>
        <w:adjustRightInd/>
        <w:snapToGrid/>
        <w:spacing w:line="500" w:lineRule="exact"/>
        <w:jc w:val="center"/>
        <w:textAlignment w:val="auto"/>
        <w:rPr>
          <w:rFonts w:ascii="宋体" w:hAnsi="宋体"/>
          <w:b/>
          <w:color w:val="auto"/>
          <w:sz w:val="36"/>
          <w:szCs w:val="36"/>
        </w:rPr>
      </w:pPr>
      <w:r>
        <w:rPr>
          <w:rFonts w:hint="eastAsia" w:ascii="宋体" w:hAnsi="宋体"/>
          <w:b/>
          <w:color w:val="auto"/>
          <w:sz w:val="36"/>
          <w:szCs w:val="36"/>
          <w:lang w:eastAsia="zh-CN"/>
        </w:rPr>
        <w:t>询比</w:t>
      </w:r>
      <w:bookmarkStart w:id="0" w:name="_GoBack"/>
      <w:bookmarkEnd w:id="0"/>
      <w:r>
        <w:rPr>
          <w:rFonts w:hint="eastAsia" w:ascii="宋体" w:hAnsi="宋体"/>
          <w:b/>
          <w:color w:val="auto"/>
          <w:sz w:val="36"/>
          <w:szCs w:val="36"/>
          <w:lang w:eastAsia="zh-CN"/>
        </w:rPr>
        <w:t>价</w:t>
      </w:r>
      <w:r>
        <w:rPr>
          <w:rFonts w:hint="eastAsia" w:ascii="宋体" w:hAnsi="宋体"/>
          <w:b/>
          <w:color w:val="auto"/>
          <w:sz w:val="36"/>
          <w:szCs w:val="36"/>
        </w:rPr>
        <w:t>要求</w:t>
      </w:r>
    </w:p>
    <w:p w14:paraId="7CBB1CB5">
      <w:pPr>
        <w:keepNext w:val="0"/>
        <w:keepLines w:val="0"/>
        <w:pageBreakBefore w:val="0"/>
        <w:widowControl/>
        <w:kinsoku/>
        <w:wordWrap/>
        <w:overflowPunct/>
        <w:topLinePunct w:val="0"/>
        <w:autoSpaceDE w:val="0"/>
        <w:autoSpaceDN w:val="0"/>
        <w:bidi w:val="0"/>
        <w:adjustRightInd/>
        <w:snapToGrid/>
        <w:spacing w:before="240" w:after="120" w:line="360" w:lineRule="exact"/>
        <w:textAlignment w:val="bottom"/>
      </w:pPr>
      <w:r>
        <w:rPr>
          <w:rFonts w:hint="eastAsia"/>
        </w:rPr>
        <w:t>一、投保人名称和地址</w:t>
      </w:r>
      <w:r>
        <w:t>：</w:t>
      </w:r>
    </w:p>
    <w:p w14:paraId="1D15934E">
      <w:pPr>
        <w:keepNext w:val="0"/>
        <w:keepLines w:val="0"/>
        <w:pageBreakBefore w:val="0"/>
        <w:widowControl/>
        <w:kinsoku/>
        <w:wordWrap/>
        <w:overflowPunct/>
        <w:topLinePunct w:val="0"/>
        <w:autoSpaceDE w:val="0"/>
        <w:autoSpaceDN w:val="0"/>
        <w:bidi w:val="0"/>
        <w:adjustRightInd/>
        <w:snapToGrid/>
        <w:spacing w:line="360" w:lineRule="exact"/>
        <w:ind w:firstLine="424" w:firstLineChars="202"/>
        <w:textAlignment w:val="bottom"/>
      </w:pPr>
      <w:r>
        <w:rPr>
          <w:rFonts w:hint="eastAsia"/>
        </w:rPr>
        <w:t>名   称：厦门金龙旅行车有限公司</w:t>
      </w:r>
    </w:p>
    <w:p w14:paraId="62F03925">
      <w:pPr>
        <w:keepNext w:val="0"/>
        <w:keepLines w:val="0"/>
        <w:pageBreakBefore w:val="0"/>
        <w:widowControl/>
        <w:kinsoku/>
        <w:wordWrap/>
        <w:overflowPunct/>
        <w:topLinePunct w:val="0"/>
        <w:autoSpaceDE w:val="0"/>
        <w:autoSpaceDN w:val="0"/>
        <w:bidi w:val="0"/>
        <w:adjustRightInd/>
        <w:snapToGrid/>
        <w:spacing w:line="360" w:lineRule="exact"/>
        <w:ind w:firstLine="424" w:firstLineChars="202"/>
        <w:textAlignment w:val="bottom"/>
      </w:pPr>
      <w:r>
        <w:rPr>
          <w:rFonts w:hint="eastAsia"/>
        </w:rPr>
        <w:t>地   址：福建省厦门市湖里区湖里大道69号</w:t>
      </w:r>
    </w:p>
    <w:p w14:paraId="3B06CF89">
      <w:pPr>
        <w:keepNext w:val="0"/>
        <w:keepLines w:val="0"/>
        <w:pageBreakBefore w:val="0"/>
        <w:widowControl/>
        <w:kinsoku/>
        <w:wordWrap/>
        <w:overflowPunct/>
        <w:topLinePunct w:val="0"/>
        <w:autoSpaceDE w:val="0"/>
        <w:autoSpaceDN w:val="0"/>
        <w:bidi w:val="0"/>
        <w:adjustRightInd/>
        <w:snapToGrid/>
        <w:spacing w:before="240" w:after="120" w:line="360" w:lineRule="exact"/>
        <w:textAlignment w:val="bottom"/>
      </w:pPr>
      <w:r>
        <w:rPr>
          <w:rFonts w:hint="eastAsia"/>
        </w:rPr>
        <w:t>二、投保人营业性质</w:t>
      </w:r>
      <w:r>
        <w:t>：</w:t>
      </w:r>
      <w:r>
        <w:rPr>
          <w:rFonts w:hint="eastAsia"/>
        </w:rPr>
        <w:t>交通运输设备制造业  汽车制造  汽车整车制造  制造商</w:t>
      </w:r>
    </w:p>
    <w:p w14:paraId="2696067D">
      <w:pPr>
        <w:keepNext w:val="0"/>
        <w:keepLines w:val="0"/>
        <w:pageBreakBefore w:val="0"/>
        <w:widowControl/>
        <w:kinsoku/>
        <w:wordWrap/>
        <w:overflowPunct/>
        <w:topLinePunct w:val="0"/>
        <w:bidi w:val="0"/>
        <w:adjustRightInd/>
        <w:snapToGrid/>
        <w:spacing w:line="360" w:lineRule="exact"/>
        <w:rPr>
          <w:highlight w:val="none"/>
        </w:rPr>
      </w:pPr>
      <w:r>
        <w:rPr>
          <w:rFonts w:hint="eastAsia"/>
        </w:rPr>
        <w:t>三、保险项目及保险金额</w:t>
      </w:r>
      <w:r>
        <w:rPr>
          <w:rFonts w:hint="eastAsia"/>
          <w:lang w:eastAsia="zh-CN"/>
        </w:rPr>
        <w:t>（公司根据业务需要，自行选择投保</w:t>
      </w:r>
      <w:r>
        <w:rPr>
          <w:rFonts w:hint="eastAsia"/>
          <w:lang w:val="en-US" w:eastAsia="zh-CN"/>
        </w:rPr>
        <w:t>B类或C</w:t>
      </w:r>
      <w:r>
        <w:rPr>
          <w:rFonts w:hint="eastAsia"/>
          <w:highlight w:val="none"/>
          <w:lang w:val="en-US" w:eastAsia="zh-CN"/>
        </w:rPr>
        <w:t>类，一般选择B类</w:t>
      </w:r>
      <w:r>
        <w:rPr>
          <w:rFonts w:hint="eastAsia"/>
          <w:highlight w:val="none"/>
          <w:lang w:eastAsia="zh-CN"/>
        </w:rPr>
        <w:t>）</w:t>
      </w:r>
      <w:r>
        <w:rPr>
          <w:rFonts w:hint="eastAsia"/>
          <w:highlight w:val="none"/>
        </w:rPr>
        <w:t>：</w:t>
      </w:r>
    </w:p>
    <w:tbl>
      <w:tblPr>
        <w:tblStyle w:val="2"/>
        <w:tblW w:w="9347" w:type="dxa"/>
        <w:tblInd w:w="93" w:type="dxa"/>
        <w:tblLayout w:type="fixed"/>
        <w:tblCellMar>
          <w:top w:w="0" w:type="dxa"/>
          <w:left w:w="108" w:type="dxa"/>
          <w:bottom w:w="0" w:type="dxa"/>
          <w:right w:w="108" w:type="dxa"/>
        </w:tblCellMar>
      </w:tblPr>
      <w:tblGrid>
        <w:gridCol w:w="866"/>
        <w:gridCol w:w="4447"/>
        <w:gridCol w:w="2017"/>
        <w:gridCol w:w="2017"/>
      </w:tblGrid>
      <w:tr w14:paraId="77E5F551">
        <w:tblPrEx>
          <w:tblCellMar>
            <w:top w:w="0" w:type="dxa"/>
            <w:left w:w="108" w:type="dxa"/>
            <w:bottom w:w="0" w:type="dxa"/>
            <w:right w:w="108" w:type="dxa"/>
          </w:tblCellMar>
        </w:tblPrEx>
        <w:trPr>
          <w:trHeight w:val="298" w:hRule="atLeast"/>
        </w:trPr>
        <w:tc>
          <w:tcPr>
            <w:tcW w:w="5313" w:type="dxa"/>
            <w:gridSpan w:val="2"/>
            <w:vMerge w:val="restart"/>
            <w:tcBorders>
              <w:top w:val="single" w:color="auto" w:sz="4" w:space="0"/>
              <w:left w:val="single" w:color="auto" w:sz="4" w:space="0"/>
              <w:bottom w:val="single" w:color="000000" w:sz="4" w:space="0"/>
              <w:right w:val="single" w:color="000000" w:sz="4" w:space="0"/>
            </w:tcBorders>
            <w:shd w:val="clear" w:color="auto" w:fill="auto"/>
            <w:noWrap/>
            <w:vAlign w:val="center"/>
          </w:tcPr>
          <w:p w14:paraId="736516F5">
            <w:pPr>
              <w:jc w:val="center"/>
              <w:rPr>
                <w:rFonts w:ascii="宋体" w:hAnsi="宋体" w:cs="宋体"/>
                <w:b/>
                <w:bCs/>
                <w:color w:val="000000"/>
                <w:kern w:val="0"/>
                <w:sz w:val="20"/>
                <w:szCs w:val="20"/>
              </w:rPr>
            </w:pPr>
            <w:r>
              <w:rPr>
                <w:rFonts w:hint="eastAsia" w:ascii="宋体" w:hAnsi="宋体" w:cs="宋体"/>
                <w:b/>
                <w:bCs/>
                <w:color w:val="000000"/>
                <w:kern w:val="0"/>
                <w:sz w:val="20"/>
                <w:szCs w:val="20"/>
              </w:rPr>
              <w:t>项目</w:t>
            </w:r>
          </w:p>
        </w:tc>
        <w:tc>
          <w:tcPr>
            <w:tcW w:w="2017" w:type="dxa"/>
            <w:tcBorders>
              <w:top w:val="single" w:color="auto" w:sz="4" w:space="0"/>
              <w:left w:val="nil"/>
              <w:bottom w:val="single" w:color="auto" w:sz="4" w:space="0"/>
              <w:right w:val="single" w:color="auto" w:sz="4" w:space="0"/>
            </w:tcBorders>
            <w:shd w:val="clear" w:color="auto" w:fill="auto"/>
            <w:noWrap/>
            <w:vAlign w:val="bottom"/>
          </w:tcPr>
          <w:p w14:paraId="4113DACC">
            <w:pPr>
              <w:jc w:val="center"/>
              <w:rPr>
                <w:b/>
                <w:bCs/>
                <w:kern w:val="0"/>
                <w:sz w:val="20"/>
                <w:szCs w:val="20"/>
              </w:rPr>
            </w:pPr>
            <w:r>
              <w:rPr>
                <w:b/>
                <w:bCs/>
                <w:kern w:val="0"/>
                <w:sz w:val="20"/>
                <w:szCs w:val="20"/>
              </w:rPr>
              <w:t>B</w:t>
            </w:r>
            <w:r>
              <w:rPr>
                <w:rFonts w:hint="eastAsia" w:ascii="宋体" w:hAnsi="宋体"/>
                <w:b/>
                <w:bCs/>
                <w:kern w:val="0"/>
                <w:sz w:val="20"/>
                <w:szCs w:val="20"/>
              </w:rPr>
              <w:t>类</w:t>
            </w:r>
          </w:p>
        </w:tc>
        <w:tc>
          <w:tcPr>
            <w:tcW w:w="2017" w:type="dxa"/>
            <w:tcBorders>
              <w:top w:val="single" w:color="auto" w:sz="4" w:space="0"/>
              <w:left w:val="nil"/>
              <w:bottom w:val="single" w:color="auto" w:sz="4" w:space="0"/>
              <w:right w:val="single" w:color="auto" w:sz="4" w:space="0"/>
            </w:tcBorders>
            <w:shd w:val="clear" w:color="auto" w:fill="auto"/>
            <w:noWrap/>
            <w:vAlign w:val="bottom"/>
          </w:tcPr>
          <w:p w14:paraId="5C8E2B73">
            <w:pPr>
              <w:rPr>
                <w:b/>
                <w:bCs/>
                <w:kern w:val="0"/>
                <w:sz w:val="20"/>
                <w:szCs w:val="20"/>
              </w:rPr>
            </w:pPr>
            <w:r>
              <w:rPr>
                <w:b/>
                <w:bCs/>
                <w:kern w:val="0"/>
                <w:sz w:val="20"/>
                <w:szCs w:val="20"/>
              </w:rPr>
              <w:t xml:space="preserve">       C</w:t>
            </w:r>
            <w:r>
              <w:rPr>
                <w:rFonts w:hint="eastAsia" w:ascii="宋体" w:hAnsi="宋体"/>
                <w:b/>
                <w:bCs/>
                <w:kern w:val="0"/>
                <w:sz w:val="20"/>
                <w:szCs w:val="20"/>
              </w:rPr>
              <w:t>类</w:t>
            </w:r>
          </w:p>
        </w:tc>
      </w:tr>
      <w:tr w14:paraId="3FB4C23D">
        <w:tblPrEx>
          <w:tblCellMar>
            <w:top w:w="0" w:type="dxa"/>
            <w:left w:w="108" w:type="dxa"/>
            <w:bottom w:w="0" w:type="dxa"/>
            <w:right w:w="108" w:type="dxa"/>
          </w:tblCellMar>
        </w:tblPrEx>
        <w:trPr>
          <w:trHeight w:val="283" w:hRule="atLeast"/>
        </w:trPr>
        <w:tc>
          <w:tcPr>
            <w:tcW w:w="5313" w:type="dxa"/>
            <w:gridSpan w:val="2"/>
            <w:vMerge w:val="continue"/>
            <w:tcBorders>
              <w:top w:val="single" w:color="auto" w:sz="4" w:space="0"/>
              <w:left w:val="single" w:color="auto" w:sz="4" w:space="0"/>
              <w:bottom w:val="single" w:color="000000" w:sz="4" w:space="0"/>
              <w:right w:val="single" w:color="000000" w:sz="4" w:space="0"/>
            </w:tcBorders>
            <w:vAlign w:val="center"/>
          </w:tcPr>
          <w:p w14:paraId="6DD2C0F7">
            <w:pPr>
              <w:jc w:val="left"/>
              <w:rPr>
                <w:rFonts w:ascii="宋体" w:hAnsi="宋体" w:cs="宋体"/>
                <w:b/>
                <w:bCs/>
                <w:color w:val="000000"/>
                <w:kern w:val="0"/>
                <w:sz w:val="20"/>
                <w:szCs w:val="20"/>
              </w:rPr>
            </w:pPr>
          </w:p>
        </w:tc>
        <w:tc>
          <w:tcPr>
            <w:tcW w:w="4034" w:type="dxa"/>
            <w:gridSpan w:val="2"/>
            <w:tcBorders>
              <w:top w:val="single" w:color="auto" w:sz="4" w:space="0"/>
              <w:left w:val="nil"/>
              <w:bottom w:val="single" w:color="auto" w:sz="4" w:space="0"/>
              <w:right w:val="single" w:color="auto" w:sz="4" w:space="0"/>
            </w:tcBorders>
            <w:shd w:val="clear" w:color="auto" w:fill="auto"/>
            <w:vAlign w:val="center"/>
          </w:tcPr>
          <w:p w14:paraId="6FDDE881">
            <w:pPr>
              <w:jc w:val="center"/>
              <w:rPr>
                <w:rFonts w:ascii="宋体" w:hAnsi="宋体" w:cs="宋体"/>
                <w:b/>
                <w:bCs/>
                <w:color w:val="000000"/>
                <w:kern w:val="0"/>
                <w:sz w:val="20"/>
                <w:szCs w:val="20"/>
              </w:rPr>
            </w:pPr>
            <w:r>
              <w:rPr>
                <w:rFonts w:hint="eastAsia" w:ascii="宋体" w:hAnsi="宋体" w:cs="宋体"/>
                <w:b/>
                <w:bCs/>
                <w:color w:val="000000"/>
                <w:kern w:val="0"/>
                <w:sz w:val="20"/>
                <w:szCs w:val="20"/>
              </w:rPr>
              <w:t>保险金额（人民币，万元）</w:t>
            </w:r>
          </w:p>
        </w:tc>
      </w:tr>
      <w:tr w14:paraId="172C1508">
        <w:tblPrEx>
          <w:tblCellMar>
            <w:top w:w="0" w:type="dxa"/>
            <w:left w:w="108" w:type="dxa"/>
            <w:bottom w:w="0" w:type="dxa"/>
            <w:right w:w="108" w:type="dxa"/>
          </w:tblCellMar>
        </w:tblPrEx>
        <w:trPr>
          <w:trHeight w:val="283"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14:paraId="06DF6503">
            <w:pPr>
              <w:jc w:val="right"/>
              <w:rPr>
                <w:rFonts w:ascii="宋体" w:hAnsi="宋体" w:cs="宋体"/>
                <w:b/>
                <w:bCs/>
                <w:kern w:val="0"/>
                <w:sz w:val="24"/>
              </w:rPr>
            </w:pPr>
            <w:r>
              <w:rPr>
                <w:rFonts w:hint="eastAsia" w:ascii="宋体" w:hAnsi="宋体" w:cs="宋体"/>
                <w:b/>
                <w:bCs/>
                <w:kern w:val="0"/>
                <w:sz w:val="24"/>
              </w:rPr>
              <w:t>1</w:t>
            </w:r>
          </w:p>
        </w:tc>
        <w:tc>
          <w:tcPr>
            <w:tcW w:w="4447" w:type="dxa"/>
            <w:tcBorders>
              <w:top w:val="nil"/>
              <w:left w:val="nil"/>
              <w:bottom w:val="single" w:color="auto" w:sz="4" w:space="0"/>
              <w:right w:val="single" w:color="auto" w:sz="4" w:space="0"/>
            </w:tcBorders>
            <w:shd w:val="clear" w:color="auto" w:fill="auto"/>
            <w:vAlign w:val="center"/>
          </w:tcPr>
          <w:p w14:paraId="68D4CFA3">
            <w:pPr>
              <w:jc w:val="left"/>
              <w:rPr>
                <w:rFonts w:ascii="宋体" w:hAnsi="宋体" w:cs="宋体"/>
                <w:b/>
                <w:bCs/>
                <w:color w:val="000000"/>
                <w:kern w:val="0"/>
                <w:sz w:val="20"/>
                <w:szCs w:val="20"/>
              </w:rPr>
            </w:pPr>
            <w:r>
              <w:rPr>
                <w:rFonts w:hint="eastAsia" w:ascii="宋体" w:hAnsi="宋体" w:cs="宋体"/>
                <w:b/>
                <w:bCs/>
                <w:color w:val="000000"/>
                <w:kern w:val="0"/>
                <w:sz w:val="20"/>
                <w:szCs w:val="20"/>
              </w:rPr>
              <w:t>人身意外与身故</w:t>
            </w:r>
          </w:p>
        </w:tc>
        <w:tc>
          <w:tcPr>
            <w:tcW w:w="4034" w:type="dxa"/>
            <w:gridSpan w:val="2"/>
            <w:tcBorders>
              <w:top w:val="single" w:color="auto" w:sz="4" w:space="0"/>
              <w:left w:val="nil"/>
              <w:bottom w:val="single" w:color="auto" w:sz="4" w:space="0"/>
              <w:right w:val="single" w:color="auto" w:sz="4" w:space="0"/>
            </w:tcBorders>
            <w:shd w:val="clear" w:color="auto" w:fill="auto"/>
            <w:vAlign w:val="center"/>
          </w:tcPr>
          <w:p w14:paraId="42437C39">
            <w:pPr>
              <w:jc w:val="center"/>
              <w:rPr>
                <w:rFonts w:ascii="宋体" w:hAnsi="宋体" w:cs="宋体"/>
                <w:b/>
                <w:bCs/>
                <w:color w:val="000000"/>
                <w:kern w:val="0"/>
                <w:sz w:val="20"/>
                <w:szCs w:val="20"/>
              </w:rPr>
            </w:pPr>
          </w:p>
        </w:tc>
      </w:tr>
      <w:tr w14:paraId="29DF97E7">
        <w:tblPrEx>
          <w:tblCellMar>
            <w:top w:w="0" w:type="dxa"/>
            <w:left w:w="108" w:type="dxa"/>
            <w:bottom w:w="0" w:type="dxa"/>
            <w:right w:w="108" w:type="dxa"/>
          </w:tblCellMar>
        </w:tblPrEx>
        <w:trPr>
          <w:trHeight w:val="283"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14:paraId="072C627C">
            <w:pPr>
              <w:jc w:val="right"/>
              <w:rPr>
                <w:rFonts w:ascii="宋体" w:hAnsi="宋体" w:cs="宋体"/>
                <w:kern w:val="0"/>
                <w:sz w:val="24"/>
              </w:rPr>
            </w:pPr>
            <w:r>
              <w:rPr>
                <w:rFonts w:hint="eastAsia" w:ascii="宋体" w:hAnsi="宋体" w:cs="宋体"/>
                <w:kern w:val="0"/>
                <w:sz w:val="24"/>
              </w:rPr>
              <w:t>1.1</w:t>
            </w:r>
          </w:p>
        </w:tc>
        <w:tc>
          <w:tcPr>
            <w:tcW w:w="4447" w:type="dxa"/>
            <w:tcBorders>
              <w:top w:val="nil"/>
              <w:left w:val="nil"/>
              <w:bottom w:val="single" w:color="auto" w:sz="4" w:space="0"/>
              <w:right w:val="single" w:color="auto" w:sz="4" w:space="0"/>
            </w:tcBorders>
            <w:shd w:val="clear" w:color="auto" w:fill="auto"/>
            <w:vAlign w:val="center"/>
          </w:tcPr>
          <w:p w14:paraId="279A586F">
            <w:pPr>
              <w:jc w:val="left"/>
              <w:rPr>
                <w:rFonts w:ascii="宋体" w:hAnsi="宋体" w:cs="宋体"/>
                <w:b/>
                <w:bCs/>
                <w:color w:val="000000"/>
                <w:kern w:val="0"/>
                <w:sz w:val="20"/>
                <w:szCs w:val="20"/>
              </w:rPr>
            </w:pPr>
            <w:r>
              <w:rPr>
                <w:rFonts w:hint="eastAsia" w:ascii="宋体" w:hAnsi="宋体" w:cs="宋体"/>
                <w:b/>
                <w:bCs/>
                <w:color w:val="000000"/>
                <w:kern w:val="0"/>
                <w:sz w:val="20"/>
                <w:szCs w:val="20"/>
              </w:rPr>
              <w:t>意外身故、残疾保险金</w:t>
            </w:r>
          </w:p>
        </w:tc>
        <w:tc>
          <w:tcPr>
            <w:tcW w:w="2017" w:type="dxa"/>
            <w:tcBorders>
              <w:top w:val="nil"/>
              <w:left w:val="nil"/>
              <w:bottom w:val="single" w:color="auto" w:sz="4" w:space="0"/>
              <w:right w:val="single" w:color="auto" w:sz="4" w:space="0"/>
            </w:tcBorders>
            <w:shd w:val="clear" w:color="auto" w:fill="auto"/>
            <w:vAlign w:val="center"/>
          </w:tcPr>
          <w:p w14:paraId="0DAFDEEC">
            <w:pPr>
              <w:jc w:val="center"/>
              <w:rPr>
                <w:color w:val="000000"/>
                <w:kern w:val="0"/>
                <w:sz w:val="20"/>
                <w:szCs w:val="20"/>
              </w:rPr>
            </w:pPr>
            <w:r>
              <w:rPr>
                <w:color w:val="000000"/>
                <w:kern w:val="0"/>
                <w:sz w:val="20"/>
                <w:szCs w:val="20"/>
              </w:rPr>
              <w:t>35</w:t>
            </w:r>
          </w:p>
        </w:tc>
        <w:tc>
          <w:tcPr>
            <w:tcW w:w="2017" w:type="dxa"/>
            <w:tcBorders>
              <w:top w:val="nil"/>
              <w:left w:val="nil"/>
              <w:bottom w:val="single" w:color="auto" w:sz="4" w:space="0"/>
              <w:right w:val="single" w:color="auto" w:sz="4" w:space="0"/>
            </w:tcBorders>
            <w:shd w:val="clear" w:color="auto" w:fill="auto"/>
            <w:vAlign w:val="center"/>
          </w:tcPr>
          <w:p w14:paraId="2B1A39CE">
            <w:pPr>
              <w:jc w:val="center"/>
              <w:rPr>
                <w:color w:val="000000"/>
                <w:kern w:val="0"/>
                <w:sz w:val="20"/>
                <w:szCs w:val="20"/>
              </w:rPr>
            </w:pPr>
            <w:r>
              <w:rPr>
                <w:color w:val="000000"/>
                <w:kern w:val="0"/>
                <w:sz w:val="20"/>
                <w:szCs w:val="20"/>
              </w:rPr>
              <w:t>50</w:t>
            </w:r>
          </w:p>
        </w:tc>
      </w:tr>
      <w:tr w14:paraId="0F0464B7">
        <w:tblPrEx>
          <w:tblCellMar>
            <w:top w:w="0" w:type="dxa"/>
            <w:left w:w="108" w:type="dxa"/>
            <w:bottom w:w="0" w:type="dxa"/>
            <w:right w:w="108" w:type="dxa"/>
          </w:tblCellMar>
        </w:tblPrEx>
        <w:trPr>
          <w:trHeight w:val="283"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14:paraId="3F52A725">
            <w:pPr>
              <w:jc w:val="right"/>
              <w:rPr>
                <w:rFonts w:ascii="宋体" w:hAnsi="宋体" w:cs="宋体"/>
                <w:kern w:val="0"/>
                <w:sz w:val="24"/>
              </w:rPr>
            </w:pPr>
            <w:r>
              <w:rPr>
                <w:rFonts w:hint="eastAsia" w:ascii="宋体" w:hAnsi="宋体" w:cs="宋体"/>
                <w:kern w:val="0"/>
                <w:sz w:val="24"/>
              </w:rPr>
              <w:t>1.2</w:t>
            </w:r>
          </w:p>
        </w:tc>
        <w:tc>
          <w:tcPr>
            <w:tcW w:w="4447" w:type="dxa"/>
            <w:tcBorders>
              <w:top w:val="nil"/>
              <w:left w:val="nil"/>
              <w:bottom w:val="single" w:color="auto" w:sz="4" w:space="0"/>
              <w:right w:val="single" w:color="auto" w:sz="4" w:space="0"/>
            </w:tcBorders>
            <w:shd w:val="clear" w:color="auto" w:fill="auto"/>
            <w:vAlign w:val="center"/>
          </w:tcPr>
          <w:p w14:paraId="6953EBE8">
            <w:pPr>
              <w:jc w:val="left"/>
              <w:rPr>
                <w:rFonts w:ascii="宋体" w:hAnsi="宋体" w:cs="宋体"/>
                <w:b/>
                <w:bCs/>
                <w:color w:val="000000"/>
                <w:kern w:val="0"/>
                <w:sz w:val="20"/>
                <w:szCs w:val="20"/>
              </w:rPr>
            </w:pPr>
            <w:r>
              <w:rPr>
                <w:rFonts w:hint="eastAsia" w:ascii="宋体" w:hAnsi="宋体" w:cs="宋体"/>
                <w:b/>
                <w:bCs/>
                <w:color w:val="000000"/>
                <w:kern w:val="0"/>
                <w:sz w:val="20"/>
                <w:szCs w:val="20"/>
              </w:rPr>
              <w:t>意外烧伤医疗保险金</w:t>
            </w:r>
          </w:p>
        </w:tc>
        <w:tc>
          <w:tcPr>
            <w:tcW w:w="2017" w:type="dxa"/>
            <w:tcBorders>
              <w:top w:val="nil"/>
              <w:left w:val="nil"/>
              <w:bottom w:val="single" w:color="auto" w:sz="4" w:space="0"/>
              <w:right w:val="single" w:color="auto" w:sz="4" w:space="0"/>
            </w:tcBorders>
            <w:shd w:val="clear" w:color="auto" w:fill="auto"/>
            <w:vAlign w:val="center"/>
          </w:tcPr>
          <w:p w14:paraId="6C4C9BC8">
            <w:pPr>
              <w:jc w:val="center"/>
              <w:rPr>
                <w:kern w:val="0"/>
                <w:sz w:val="20"/>
                <w:szCs w:val="20"/>
              </w:rPr>
            </w:pPr>
            <w:r>
              <w:rPr>
                <w:kern w:val="0"/>
                <w:sz w:val="20"/>
                <w:szCs w:val="20"/>
              </w:rPr>
              <w:t>5</w:t>
            </w:r>
          </w:p>
        </w:tc>
        <w:tc>
          <w:tcPr>
            <w:tcW w:w="2017" w:type="dxa"/>
            <w:tcBorders>
              <w:top w:val="nil"/>
              <w:left w:val="nil"/>
              <w:bottom w:val="single" w:color="auto" w:sz="4" w:space="0"/>
              <w:right w:val="single" w:color="auto" w:sz="4" w:space="0"/>
            </w:tcBorders>
            <w:shd w:val="clear" w:color="auto" w:fill="auto"/>
            <w:vAlign w:val="center"/>
          </w:tcPr>
          <w:p w14:paraId="0BEBA340">
            <w:pPr>
              <w:jc w:val="center"/>
              <w:rPr>
                <w:kern w:val="0"/>
                <w:sz w:val="20"/>
                <w:szCs w:val="20"/>
              </w:rPr>
            </w:pPr>
            <w:r>
              <w:rPr>
                <w:kern w:val="0"/>
                <w:sz w:val="20"/>
                <w:szCs w:val="20"/>
              </w:rPr>
              <w:t>50</w:t>
            </w:r>
          </w:p>
        </w:tc>
      </w:tr>
      <w:tr w14:paraId="6329AF3A">
        <w:tblPrEx>
          <w:tblCellMar>
            <w:top w:w="0" w:type="dxa"/>
            <w:left w:w="108" w:type="dxa"/>
            <w:bottom w:w="0" w:type="dxa"/>
            <w:right w:w="108" w:type="dxa"/>
          </w:tblCellMar>
        </w:tblPrEx>
        <w:trPr>
          <w:trHeight w:val="507"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14:paraId="7B709457">
            <w:pPr>
              <w:jc w:val="right"/>
              <w:rPr>
                <w:rFonts w:ascii="宋体" w:hAnsi="宋体" w:cs="宋体"/>
                <w:kern w:val="0"/>
                <w:sz w:val="24"/>
              </w:rPr>
            </w:pPr>
            <w:r>
              <w:rPr>
                <w:rFonts w:hint="eastAsia" w:ascii="宋体" w:hAnsi="宋体" w:cs="宋体"/>
                <w:kern w:val="0"/>
                <w:sz w:val="24"/>
              </w:rPr>
              <w:t>1.3</w:t>
            </w:r>
          </w:p>
        </w:tc>
        <w:tc>
          <w:tcPr>
            <w:tcW w:w="4447" w:type="dxa"/>
            <w:tcBorders>
              <w:top w:val="nil"/>
              <w:left w:val="nil"/>
              <w:bottom w:val="single" w:color="auto" w:sz="4" w:space="0"/>
              <w:right w:val="single" w:color="auto" w:sz="4" w:space="0"/>
            </w:tcBorders>
            <w:shd w:val="clear" w:color="auto" w:fill="auto"/>
            <w:vAlign w:val="center"/>
          </w:tcPr>
          <w:p w14:paraId="3D0BE776">
            <w:pPr>
              <w:jc w:val="left"/>
              <w:rPr>
                <w:rFonts w:ascii="宋体" w:hAnsi="宋体" w:cs="宋体"/>
                <w:b/>
                <w:bCs/>
                <w:color w:val="000000"/>
                <w:kern w:val="0"/>
                <w:sz w:val="20"/>
                <w:szCs w:val="20"/>
              </w:rPr>
            </w:pPr>
            <w:r>
              <w:rPr>
                <w:rFonts w:hint="eastAsia" w:ascii="宋体" w:hAnsi="宋体" w:cs="宋体"/>
                <w:b/>
                <w:bCs/>
                <w:color w:val="000000"/>
                <w:kern w:val="0"/>
                <w:sz w:val="20"/>
                <w:szCs w:val="20"/>
              </w:rPr>
              <w:t>航空意外身故及残疾（与意外身故责任不重复赔付）</w:t>
            </w:r>
          </w:p>
        </w:tc>
        <w:tc>
          <w:tcPr>
            <w:tcW w:w="2017" w:type="dxa"/>
            <w:tcBorders>
              <w:top w:val="nil"/>
              <w:left w:val="nil"/>
              <w:bottom w:val="single" w:color="auto" w:sz="4" w:space="0"/>
              <w:right w:val="single" w:color="auto" w:sz="4" w:space="0"/>
            </w:tcBorders>
            <w:shd w:val="clear" w:color="auto" w:fill="auto"/>
            <w:vAlign w:val="center"/>
          </w:tcPr>
          <w:p w14:paraId="0EF43A1E">
            <w:pPr>
              <w:jc w:val="center"/>
              <w:rPr>
                <w:kern w:val="0"/>
                <w:sz w:val="20"/>
                <w:szCs w:val="20"/>
              </w:rPr>
            </w:pPr>
            <w:r>
              <w:rPr>
                <w:kern w:val="0"/>
                <w:sz w:val="20"/>
                <w:szCs w:val="20"/>
              </w:rPr>
              <w:t>70</w:t>
            </w:r>
          </w:p>
        </w:tc>
        <w:tc>
          <w:tcPr>
            <w:tcW w:w="2017" w:type="dxa"/>
            <w:tcBorders>
              <w:top w:val="nil"/>
              <w:left w:val="nil"/>
              <w:bottom w:val="single" w:color="auto" w:sz="4" w:space="0"/>
              <w:right w:val="single" w:color="auto" w:sz="4" w:space="0"/>
            </w:tcBorders>
            <w:shd w:val="clear" w:color="auto" w:fill="auto"/>
            <w:vAlign w:val="center"/>
          </w:tcPr>
          <w:p w14:paraId="6187541C">
            <w:pPr>
              <w:jc w:val="center"/>
              <w:rPr>
                <w:kern w:val="0"/>
                <w:sz w:val="20"/>
                <w:szCs w:val="20"/>
              </w:rPr>
            </w:pPr>
            <w:r>
              <w:rPr>
                <w:kern w:val="0"/>
                <w:sz w:val="20"/>
                <w:szCs w:val="20"/>
              </w:rPr>
              <w:t>100</w:t>
            </w:r>
          </w:p>
        </w:tc>
      </w:tr>
      <w:tr w14:paraId="3D530625">
        <w:tblPrEx>
          <w:tblCellMar>
            <w:top w:w="0" w:type="dxa"/>
            <w:left w:w="108" w:type="dxa"/>
            <w:bottom w:w="0" w:type="dxa"/>
            <w:right w:w="108" w:type="dxa"/>
          </w:tblCellMar>
        </w:tblPrEx>
        <w:trPr>
          <w:trHeight w:val="283"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14:paraId="734774D4">
            <w:pPr>
              <w:jc w:val="right"/>
              <w:rPr>
                <w:rFonts w:ascii="宋体" w:hAnsi="宋体" w:cs="宋体"/>
                <w:kern w:val="0"/>
                <w:sz w:val="24"/>
              </w:rPr>
            </w:pPr>
            <w:r>
              <w:rPr>
                <w:rFonts w:hint="eastAsia" w:ascii="宋体" w:hAnsi="宋体" w:cs="宋体"/>
                <w:kern w:val="0"/>
                <w:sz w:val="24"/>
              </w:rPr>
              <w:t>1.4</w:t>
            </w:r>
          </w:p>
        </w:tc>
        <w:tc>
          <w:tcPr>
            <w:tcW w:w="4447" w:type="dxa"/>
            <w:tcBorders>
              <w:top w:val="nil"/>
              <w:left w:val="nil"/>
              <w:bottom w:val="single" w:color="auto" w:sz="4" w:space="0"/>
              <w:right w:val="single" w:color="auto" w:sz="4" w:space="0"/>
            </w:tcBorders>
            <w:shd w:val="clear" w:color="auto" w:fill="auto"/>
            <w:vAlign w:val="center"/>
          </w:tcPr>
          <w:p w14:paraId="5A1730C4">
            <w:pPr>
              <w:jc w:val="left"/>
              <w:rPr>
                <w:rFonts w:ascii="宋体" w:hAnsi="宋体" w:cs="宋体"/>
                <w:b/>
                <w:bCs/>
                <w:color w:val="000000"/>
                <w:kern w:val="0"/>
                <w:sz w:val="20"/>
                <w:szCs w:val="20"/>
              </w:rPr>
            </w:pPr>
            <w:r>
              <w:rPr>
                <w:rFonts w:hint="eastAsia" w:ascii="宋体" w:hAnsi="宋体" w:cs="宋体"/>
                <w:b/>
                <w:bCs/>
                <w:color w:val="000000"/>
                <w:kern w:val="0"/>
                <w:sz w:val="20"/>
                <w:szCs w:val="20"/>
              </w:rPr>
              <w:t>急性病身故</w:t>
            </w:r>
          </w:p>
        </w:tc>
        <w:tc>
          <w:tcPr>
            <w:tcW w:w="2017" w:type="dxa"/>
            <w:tcBorders>
              <w:top w:val="nil"/>
              <w:left w:val="nil"/>
              <w:bottom w:val="single" w:color="auto" w:sz="4" w:space="0"/>
              <w:right w:val="single" w:color="auto" w:sz="4" w:space="0"/>
            </w:tcBorders>
            <w:shd w:val="clear" w:color="auto" w:fill="auto"/>
            <w:vAlign w:val="center"/>
          </w:tcPr>
          <w:p w14:paraId="3D71BAD5">
            <w:pPr>
              <w:jc w:val="center"/>
              <w:rPr>
                <w:color w:val="000000"/>
                <w:kern w:val="0"/>
                <w:sz w:val="20"/>
                <w:szCs w:val="20"/>
              </w:rPr>
            </w:pPr>
            <w:r>
              <w:rPr>
                <w:color w:val="000000"/>
                <w:kern w:val="0"/>
                <w:sz w:val="20"/>
                <w:szCs w:val="20"/>
              </w:rPr>
              <w:t>7</w:t>
            </w:r>
          </w:p>
        </w:tc>
        <w:tc>
          <w:tcPr>
            <w:tcW w:w="2017" w:type="dxa"/>
            <w:tcBorders>
              <w:top w:val="nil"/>
              <w:left w:val="nil"/>
              <w:bottom w:val="single" w:color="auto" w:sz="4" w:space="0"/>
              <w:right w:val="single" w:color="auto" w:sz="4" w:space="0"/>
            </w:tcBorders>
            <w:shd w:val="clear" w:color="auto" w:fill="auto"/>
            <w:vAlign w:val="center"/>
          </w:tcPr>
          <w:p w14:paraId="4E114D9F">
            <w:pPr>
              <w:jc w:val="center"/>
              <w:rPr>
                <w:color w:val="000000"/>
                <w:kern w:val="0"/>
                <w:sz w:val="20"/>
                <w:szCs w:val="20"/>
              </w:rPr>
            </w:pPr>
            <w:r>
              <w:rPr>
                <w:color w:val="000000"/>
                <w:kern w:val="0"/>
                <w:sz w:val="20"/>
                <w:szCs w:val="20"/>
              </w:rPr>
              <w:t>10</w:t>
            </w:r>
          </w:p>
        </w:tc>
      </w:tr>
      <w:tr w14:paraId="6C90F18F">
        <w:tblPrEx>
          <w:tblCellMar>
            <w:top w:w="0" w:type="dxa"/>
            <w:left w:w="108" w:type="dxa"/>
            <w:bottom w:w="0" w:type="dxa"/>
            <w:right w:w="108" w:type="dxa"/>
          </w:tblCellMar>
        </w:tblPrEx>
        <w:trPr>
          <w:trHeight w:val="283"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14:paraId="6A91968A">
            <w:pPr>
              <w:jc w:val="right"/>
              <w:rPr>
                <w:rFonts w:ascii="宋体" w:hAnsi="宋体" w:cs="宋体"/>
                <w:b/>
                <w:bCs/>
                <w:kern w:val="0"/>
                <w:sz w:val="24"/>
              </w:rPr>
            </w:pPr>
            <w:r>
              <w:rPr>
                <w:rFonts w:hint="eastAsia" w:ascii="宋体" w:hAnsi="宋体" w:cs="宋体"/>
                <w:b/>
                <w:bCs/>
                <w:kern w:val="0"/>
                <w:sz w:val="24"/>
              </w:rPr>
              <w:t>2</w:t>
            </w:r>
          </w:p>
        </w:tc>
        <w:tc>
          <w:tcPr>
            <w:tcW w:w="4447" w:type="dxa"/>
            <w:tcBorders>
              <w:top w:val="nil"/>
              <w:left w:val="nil"/>
              <w:bottom w:val="single" w:color="auto" w:sz="4" w:space="0"/>
              <w:right w:val="single" w:color="auto" w:sz="4" w:space="0"/>
            </w:tcBorders>
            <w:shd w:val="clear" w:color="auto" w:fill="auto"/>
            <w:vAlign w:val="center"/>
          </w:tcPr>
          <w:p w14:paraId="45635085">
            <w:pPr>
              <w:jc w:val="left"/>
              <w:rPr>
                <w:rFonts w:ascii="宋体" w:hAnsi="宋体" w:cs="宋体"/>
                <w:b/>
                <w:bCs/>
                <w:color w:val="000000"/>
                <w:kern w:val="0"/>
                <w:sz w:val="20"/>
                <w:szCs w:val="20"/>
              </w:rPr>
            </w:pPr>
            <w:r>
              <w:rPr>
                <w:rFonts w:hint="eastAsia" w:ascii="宋体" w:hAnsi="宋体" w:cs="宋体"/>
                <w:b/>
                <w:bCs/>
                <w:color w:val="000000"/>
                <w:kern w:val="0"/>
                <w:sz w:val="20"/>
                <w:szCs w:val="20"/>
              </w:rPr>
              <w:t>医疗保障</w:t>
            </w:r>
          </w:p>
        </w:tc>
        <w:tc>
          <w:tcPr>
            <w:tcW w:w="4034" w:type="dxa"/>
            <w:gridSpan w:val="2"/>
            <w:tcBorders>
              <w:top w:val="single" w:color="auto" w:sz="4" w:space="0"/>
              <w:left w:val="nil"/>
              <w:bottom w:val="single" w:color="auto" w:sz="4" w:space="0"/>
              <w:right w:val="single" w:color="auto" w:sz="4" w:space="0"/>
            </w:tcBorders>
            <w:shd w:val="clear" w:color="auto" w:fill="auto"/>
            <w:vAlign w:val="center"/>
          </w:tcPr>
          <w:p w14:paraId="116BB874">
            <w:pPr>
              <w:jc w:val="center"/>
              <w:rPr>
                <w:rFonts w:ascii="宋体" w:hAnsi="宋体" w:cs="宋体"/>
                <w:b/>
                <w:bCs/>
                <w:color w:val="000000"/>
                <w:kern w:val="0"/>
                <w:sz w:val="20"/>
                <w:szCs w:val="20"/>
              </w:rPr>
            </w:pPr>
          </w:p>
        </w:tc>
      </w:tr>
      <w:tr w14:paraId="1D3F762B">
        <w:tblPrEx>
          <w:tblCellMar>
            <w:top w:w="0" w:type="dxa"/>
            <w:left w:w="108" w:type="dxa"/>
            <w:bottom w:w="0" w:type="dxa"/>
            <w:right w:w="108" w:type="dxa"/>
          </w:tblCellMar>
        </w:tblPrEx>
        <w:trPr>
          <w:trHeight w:val="90"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14:paraId="7160AEC9">
            <w:pPr>
              <w:jc w:val="right"/>
              <w:rPr>
                <w:rFonts w:ascii="宋体" w:hAnsi="宋体" w:cs="宋体"/>
                <w:kern w:val="0"/>
                <w:sz w:val="24"/>
              </w:rPr>
            </w:pPr>
            <w:r>
              <w:rPr>
                <w:rFonts w:hint="eastAsia" w:ascii="宋体" w:hAnsi="宋体" w:cs="宋体"/>
                <w:kern w:val="0"/>
                <w:sz w:val="24"/>
              </w:rPr>
              <w:t>2.1</w:t>
            </w:r>
          </w:p>
        </w:tc>
        <w:tc>
          <w:tcPr>
            <w:tcW w:w="4447" w:type="dxa"/>
            <w:tcBorders>
              <w:top w:val="nil"/>
              <w:left w:val="nil"/>
              <w:bottom w:val="single" w:color="auto" w:sz="4" w:space="0"/>
              <w:right w:val="single" w:color="auto" w:sz="4" w:space="0"/>
            </w:tcBorders>
            <w:shd w:val="clear" w:color="auto" w:fill="auto"/>
            <w:vAlign w:val="center"/>
          </w:tcPr>
          <w:p w14:paraId="7AA9846B">
            <w:pPr>
              <w:jc w:val="left"/>
              <w:rPr>
                <w:rFonts w:ascii="宋体" w:hAnsi="宋体" w:cs="宋体"/>
                <w:b/>
                <w:bCs/>
                <w:color w:val="000000"/>
                <w:kern w:val="0"/>
                <w:sz w:val="20"/>
                <w:szCs w:val="20"/>
              </w:rPr>
            </w:pPr>
            <w:r>
              <w:rPr>
                <w:rFonts w:hint="eastAsia" w:ascii="宋体" w:hAnsi="宋体" w:cs="宋体"/>
                <w:b/>
                <w:bCs/>
                <w:color w:val="000000"/>
                <w:kern w:val="0"/>
                <w:sz w:val="20"/>
                <w:szCs w:val="20"/>
              </w:rPr>
              <w:t>海外紧急医疗费用（含门急诊、住院及住院垫付费用）</w:t>
            </w:r>
          </w:p>
        </w:tc>
        <w:tc>
          <w:tcPr>
            <w:tcW w:w="2017" w:type="dxa"/>
            <w:tcBorders>
              <w:top w:val="nil"/>
              <w:left w:val="nil"/>
              <w:bottom w:val="single" w:color="auto" w:sz="4" w:space="0"/>
              <w:right w:val="single" w:color="auto" w:sz="4" w:space="0"/>
            </w:tcBorders>
            <w:shd w:val="clear" w:color="auto" w:fill="auto"/>
            <w:vAlign w:val="center"/>
          </w:tcPr>
          <w:p w14:paraId="4CDC4C64">
            <w:pPr>
              <w:jc w:val="center"/>
              <w:rPr>
                <w:color w:val="000000"/>
                <w:kern w:val="0"/>
                <w:sz w:val="20"/>
                <w:szCs w:val="20"/>
              </w:rPr>
            </w:pPr>
            <w:r>
              <w:rPr>
                <w:color w:val="000000"/>
                <w:kern w:val="0"/>
                <w:sz w:val="20"/>
                <w:szCs w:val="20"/>
              </w:rPr>
              <w:t>30</w:t>
            </w:r>
          </w:p>
        </w:tc>
        <w:tc>
          <w:tcPr>
            <w:tcW w:w="2017" w:type="dxa"/>
            <w:tcBorders>
              <w:top w:val="nil"/>
              <w:left w:val="nil"/>
              <w:bottom w:val="single" w:color="auto" w:sz="4" w:space="0"/>
              <w:right w:val="single" w:color="auto" w:sz="4" w:space="0"/>
            </w:tcBorders>
            <w:shd w:val="clear" w:color="auto" w:fill="auto"/>
            <w:vAlign w:val="center"/>
          </w:tcPr>
          <w:p w14:paraId="3F9B7830">
            <w:pPr>
              <w:jc w:val="center"/>
              <w:rPr>
                <w:color w:val="000000"/>
                <w:kern w:val="0"/>
                <w:sz w:val="20"/>
                <w:szCs w:val="20"/>
              </w:rPr>
            </w:pPr>
            <w:r>
              <w:rPr>
                <w:color w:val="000000"/>
                <w:kern w:val="0"/>
                <w:sz w:val="20"/>
                <w:szCs w:val="20"/>
              </w:rPr>
              <w:t>30</w:t>
            </w:r>
          </w:p>
        </w:tc>
      </w:tr>
      <w:tr w14:paraId="721B716E">
        <w:tblPrEx>
          <w:tblCellMar>
            <w:top w:w="0" w:type="dxa"/>
            <w:left w:w="108" w:type="dxa"/>
            <w:bottom w:w="0" w:type="dxa"/>
            <w:right w:w="108" w:type="dxa"/>
          </w:tblCellMar>
        </w:tblPrEx>
        <w:trPr>
          <w:trHeight w:val="283"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14:paraId="1862C3E3">
            <w:pPr>
              <w:jc w:val="right"/>
              <w:rPr>
                <w:rFonts w:ascii="宋体" w:hAnsi="宋体" w:cs="宋体"/>
                <w:kern w:val="0"/>
                <w:sz w:val="24"/>
              </w:rPr>
            </w:pPr>
            <w:r>
              <w:rPr>
                <w:rFonts w:hint="eastAsia" w:ascii="宋体" w:hAnsi="宋体" w:cs="宋体"/>
                <w:kern w:val="0"/>
                <w:sz w:val="24"/>
              </w:rPr>
              <w:t>2.2</w:t>
            </w:r>
          </w:p>
        </w:tc>
        <w:tc>
          <w:tcPr>
            <w:tcW w:w="4447" w:type="dxa"/>
            <w:tcBorders>
              <w:top w:val="nil"/>
              <w:left w:val="nil"/>
              <w:bottom w:val="single" w:color="auto" w:sz="4" w:space="0"/>
              <w:right w:val="single" w:color="auto" w:sz="4" w:space="0"/>
            </w:tcBorders>
            <w:shd w:val="clear" w:color="auto" w:fill="auto"/>
            <w:vAlign w:val="center"/>
          </w:tcPr>
          <w:p w14:paraId="0CC6C87A">
            <w:pPr>
              <w:jc w:val="left"/>
              <w:rPr>
                <w:rFonts w:ascii="宋体" w:hAnsi="宋体" w:cs="宋体"/>
                <w:b/>
                <w:bCs/>
                <w:color w:val="000000"/>
                <w:kern w:val="0"/>
                <w:sz w:val="20"/>
                <w:szCs w:val="20"/>
              </w:rPr>
            </w:pPr>
            <w:r>
              <w:rPr>
                <w:rFonts w:hint="eastAsia" w:ascii="宋体" w:hAnsi="宋体" w:cs="宋体"/>
                <w:b/>
                <w:bCs/>
                <w:color w:val="000000"/>
                <w:kern w:val="0"/>
                <w:sz w:val="20"/>
                <w:szCs w:val="20"/>
              </w:rPr>
              <w:t>意外紧急牙科门诊</w:t>
            </w:r>
          </w:p>
        </w:tc>
        <w:tc>
          <w:tcPr>
            <w:tcW w:w="2017" w:type="dxa"/>
            <w:tcBorders>
              <w:top w:val="nil"/>
              <w:left w:val="nil"/>
              <w:bottom w:val="single" w:color="auto" w:sz="4" w:space="0"/>
              <w:right w:val="single" w:color="auto" w:sz="4" w:space="0"/>
            </w:tcBorders>
            <w:shd w:val="clear" w:color="auto" w:fill="auto"/>
            <w:vAlign w:val="center"/>
          </w:tcPr>
          <w:p w14:paraId="18D8E3FC">
            <w:pPr>
              <w:jc w:val="center"/>
              <w:rPr>
                <w:color w:val="000000"/>
                <w:kern w:val="0"/>
                <w:sz w:val="20"/>
                <w:szCs w:val="20"/>
              </w:rPr>
            </w:pPr>
            <w:r>
              <w:rPr>
                <w:color w:val="000000"/>
                <w:kern w:val="0"/>
                <w:sz w:val="20"/>
                <w:szCs w:val="20"/>
              </w:rPr>
              <w:t>0.8</w:t>
            </w:r>
          </w:p>
        </w:tc>
        <w:tc>
          <w:tcPr>
            <w:tcW w:w="2017" w:type="dxa"/>
            <w:tcBorders>
              <w:top w:val="nil"/>
              <w:left w:val="nil"/>
              <w:bottom w:val="single" w:color="auto" w:sz="4" w:space="0"/>
              <w:right w:val="single" w:color="auto" w:sz="4" w:space="0"/>
            </w:tcBorders>
            <w:shd w:val="clear" w:color="auto" w:fill="auto"/>
            <w:vAlign w:val="center"/>
          </w:tcPr>
          <w:p w14:paraId="219DD6B9">
            <w:pPr>
              <w:jc w:val="center"/>
              <w:rPr>
                <w:color w:val="000000"/>
                <w:kern w:val="0"/>
                <w:sz w:val="20"/>
                <w:szCs w:val="20"/>
              </w:rPr>
            </w:pPr>
            <w:r>
              <w:rPr>
                <w:color w:val="000000"/>
                <w:kern w:val="0"/>
                <w:sz w:val="20"/>
                <w:szCs w:val="20"/>
              </w:rPr>
              <w:t>1</w:t>
            </w:r>
          </w:p>
        </w:tc>
      </w:tr>
      <w:tr w14:paraId="7A7A307D">
        <w:tblPrEx>
          <w:tblCellMar>
            <w:top w:w="0" w:type="dxa"/>
            <w:left w:w="108" w:type="dxa"/>
            <w:bottom w:w="0" w:type="dxa"/>
            <w:right w:w="108" w:type="dxa"/>
          </w:tblCellMar>
        </w:tblPrEx>
        <w:trPr>
          <w:trHeight w:val="283"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14:paraId="4172A283">
            <w:pPr>
              <w:jc w:val="right"/>
              <w:rPr>
                <w:rFonts w:ascii="宋体" w:hAnsi="宋体" w:cs="宋体"/>
                <w:b/>
                <w:bCs/>
                <w:kern w:val="0"/>
                <w:sz w:val="24"/>
              </w:rPr>
            </w:pPr>
            <w:r>
              <w:rPr>
                <w:rFonts w:hint="eastAsia" w:ascii="宋体" w:hAnsi="宋体" w:cs="宋体"/>
                <w:b/>
                <w:bCs/>
                <w:kern w:val="0"/>
                <w:sz w:val="24"/>
              </w:rPr>
              <w:t>3</w:t>
            </w:r>
          </w:p>
        </w:tc>
        <w:tc>
          <w:tcPr>
            <w:tcW w:w="4447" w:type="dxa"/>
            <w:tcBorders>
              <w:top w:val="nil"/>
              <w:left w:val="nil"/>
              <w:bottom w:val="single" w:color="auto" w:sz="4" w:space="0"/>
              <w:right w:val="single" w:color="auto" w:sz="4" w:space="0"/>
            </w:tcBorders>
            <w:shd w:val="clear" w:color="auto" w:fill="auto"/>
            <w:vAlign w:val="center"/>
          </w:tcPr>
          <w:p w14:paraId="4ED577A7">
            <w:pPr>
              <w:jc w:val="left"/>
              <w:rPr>
                <w:rFonts w:ascii="宋体" w:hAnsi="宋体" w:cs="宋体"/>
                <w:b/>
                <w:bCs/>
                <w:color w:val="000000"/>
                <w:kern w:val="0"/>
                <w:sz w:val="20"/>
                <w:szCs w:val="20"/>
              </w:rPr>
            </w:pPr>
            <w:r>
              <w:rPr>
                <w:rFonts w:hint="eastAsia" w:ascii="宋体" w:hAnsi="宋体" w:cs="宋体"/>
                <w:b/>
                <w:bCs/>
                <w:color w:val="000000"/>
                <w:kern w:val="0"/>
                <w:sz w:val="20"/>
                <w:szCs w:val="20"/>
              </w:rPr>
              <w:t>境外紧急</w:t>
            </w:r>
            <w:r>
              <w:rPr>
                <w:rFonts w:hint="eastAsia" w:ascii="宋体" w:hAnsi="宋体" w:cs="宋体"/>
                <w:b/>
                <w:bCs/>
                <w:color w:val="FFFFFF"/>
                <w:kern w:val="0"/>
                <w:sz w:val="20"/>
                <w:szCs w:val="20"/>
              </w:rPr>
              <w:t>救援</w:t>
            </w:r>
          </w:p>
        </w:tc>
        <w:tc>
          <w:tcPr>
            <w:tcW w:w="4034" w:type="dxa"/>
            <w:gridSpan w:val="2"/>
            <w:tcBorders>
              <w:top w:val="single" w:color="auto" w:sz="4" w:space="0"/>
              <w:left w:val="nil"/>
              <w:bottom w:val="single" w:color="auto" w:sz="4" w:space="0"/>
              <w:right w:val="single" w:color="auto" w:sz="4" w:space="0"/>
            </w:tcBorders>
            <w:shd w:val="clear" w:color="auto" w:fill="auto"/>
            <w:vAlign w:val="center"/>
          </w:tcPr>
          <w:p w14:paraId="1AB83B01">
            <w:pPr>
              <w:jc w:val="center"/>
              <w:rPr>
                <w:rFonts w:ascii="宋体" w:hAnsi="宋体" w:cs="宋体"/>
                <w:b/>
                <w:bCs/>
                <w:color w:val="FFFFFF"/>
                <w:kern w:val="0"/>
                <w:sz w:val="20"/>
                <w:szCs w:val="20"/>
              </w:rPr>
            </w:pPr>
          </w:p>
        </w:tc>
      </w:tr>
      <w:tr w14:paraId="2BF2B1B4">
        <w:tblPrEx>
          <w:tblCellMar>
            <w:top w:w="0" w:type="dxa"/>
            <w:left w:w="108" w:type="dxa"/>
            <w:bottom w:w="0" w:type="dxa"/>
            <w:right w:w="108" w:type="dxa"/>
          </w:tblCellMar>
        </w:tblPrEx>
        <w:trPr>
          <w:trHeight w:val="283"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14:paraId="7358B85A">
            <w:pPr>
              <w:jc w:val="right"/>
              <w:rPr>
                <w:rFonts w:ascii="宋体" w:hAnsi="宋体" w:cs="宋体"/>
                <w:kern w:val="0"/>
                <w:sz w:val="24"/>
              </w:rPr>
            </w:pPr>
            <w:r>
              <w:rPr>
                <w:rFonts w:hint="eastAsia" w:ascii="宋体" w:hAnsi="宋体" w:cs="宋体"/>
                <w:kern w:val="0"/>
                <w:sz w:val="24"/>
              </w:rPr>
              <w:t>3.1</w:t>
            </w:r>
          </w:p>
        </w:tc>
        <w:tc>
          <w:tcPr>
            <w:tcW w:w="4447" w:type="dxa"/>
            <w:tcBorders>
              <w:top w:val="nil"/>
              <w:left w:val="nil"/>
              <w:bottom w:val="single" w:color="auto" w:sz="4" w:space="0"/>
              <w:right w:val="single" w:color="auto" w:sz="4" w:space="0"/>
            </w:tcBorders>
            <w:shd w:val="clear" w:color="auto" w:fill="auto"/>
            <w:vAlign w:val="center"/>
          </w:tcPr>
          <w:p w14:paraId="7BD62CC2">
            <w:pPr>
              <w:jc w:val="left"/>
              <w:rPr>
                <w:rFonts w:ascii="宋体" w:hAnsi="宋体" w:cs="宋体"/>
                <w:b/>
                <w:bCs/>
                <w:color w:val="000000"/>
                <w:kern w:val="0"/>
                <w:sz w:val="20"/>
                <w:szCs w:val="20"/>
              </w:rPr>
            </w:pPr>
            <w:r>
              <w:rPr>
                <w:rFonts w:hint="eastAsia" w:ascii="宋体" w:hAnsi="宋体" w:cs="宋体"/>
                <w:b/>
                <w:bCs/>
                <w:color w:val="000000"/>
                <w:kern w:val="0"/>
                <w:sz w:val="20"/>
                <w:szCs w:val="20"/>
              </w:rPr>
              <w:t>境外紧急救援责任（包括以下7项)</w:t>
            </w:r>
          </w:p>
        </w:tc>
        <w:tc>
          <w:tcPr>
            <w:tcW w:w="2017" w:type="dxa"/>
            <w:tcBorders>
              <w:top w:val="nil"/>
              <w:left w:val="nil"/>
              <w:bottom w:val="single" w:color="auto" w:sz="4" w:space="0"/>
              <w:right w:val="single" w:color="auto" w:sz="4" w:space="0"/>
            </w:tcBorders>
            <w:shd w:val="clear" w:color="auto" w:fill="auto"/>
            <w:vAlign w:val="center"/>
          </w:tcPr>
          <w:p w14:paraId="2D57183A">
            <w:pPr>
              <w:jc w:val="center"/>
              <w:rPr>
                <w:color w:val="000000"/>
                <w:kern w:val="0"/>
                <w:sz w:val="20"/>
                <w:szCs w:val="20"/>
              </w:rPr>
            </w:pPr>
            <w:r>
              <w:rPr>
                <w:color w:val="000000"/>
                <w:kern w:val="0"/>
                <w:sz w:val="20"/>
                <w:szCs w:val="20"/>
              </w:rPr>
              <w:t>30</w:t>
            </w:r>
          </w:p>
        </w:tc>
        <w:tc>
          <w:tcPr>
            <w:tcW w:w="2017" w:type="dxa"/>
            <w:tcBorders>
              <w:top w:val="nil"/>
              <w:left w:val="nil"/>
              <w:bottom w:val="single" w:color="auto" w:sz="4" w:space="0"/>
              <w:right w:val="single" w:color="auto" w:sz="4" w:space="0"/>
            </w:tcBorders>
            <w:shd w:val="clear" w:color="auto" w:fill="auto"/>
            <w:vAlign w:val="center"/>
          </w:tcPr>
          <w:p w14:paraId="1EA384C0">
            <w:pPr>
              <w:jc w:val="center"/>
              <w:rPr>
                <w:color w:val="000000"/>
                <w:kern w:val="0"/>
                <w:sz w:val="20"/>
                <w:szCs w:val="20"/>
              </w:rPr>
            </w:pPr>
            <w:r>
              <w:rPr>
                <w:color w:val="000000"/>
                <w:kern w:val="0"/>
                <w:sz w:val="20"/>
                <w:szCs w:val="20"/>
              </w:rPr>
              <w:t>30</w:t>
            </w:r>
          </w:p>
        </w:tc>
      </w:tr>
      <w:tr w14:paraId="7A05F1ED">
        <w:tblPrEx>
          <w:tblCellMar>
            <w:top w:w="0" w:type="dxa"/>
            <w:left w:w="108" w:type="dxa"/>
            <w:bottom w:w="0" w:type="dxa"/>
            <w:right w:w="108" w:type="dxa"/>
          </w:tblCellMar>
        </w:tblPrEx>
        <w:trPr>
          <w:trHeight w:val="283"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14:paraId="34261D85">
            <w:pPr>
              <w:jc w:val="right"/>
              <w:rPr>
                <w:rFonts w:ascii="宋体" w:hAnsi="宋体" w:cs="宋体"/>
                <w:kern w:val="0"/>
                <w:sz w:val="24"/>
              </w:rPr>
            </w:pPr>
            <w:r>
              <w:rPr>
                <w:rFonts w:hint="eastAsia" w:ascii="宋体" w:hAnsi="宋体" w:cs="宋体"/>
                <w:kern w:val="0"/>
                <w:sz w:val="24"/>
              </w:rPr>
              <w:t>3.1.1</w:t>
            </w:r>
          </w:p>
        </w:tc>
        <w:tc>
          <w:tcPr>
            <w:tcW w:w="4447" w:type="dxa"/>
            <w:tcBorders>
              <w:top w:val="nil"/>
              <w:left w:val="nil"/>
              <w:bottom w:val="single" w:color="auto" w:sz="4" w:space="0"/>
              <w:right w:val="single" w:color="auto" w:sz="4" w:space="0"/>
            </w:tcBorders>
            <w:shd w:val="clear" w:color="auto" w:fill="auto"/>
            <w:vAlign w:val="center"/>
          </w:tcPr>
          <w:p w14:paraId="45EDF430">
            <w:pPr>
              <w:jc w:val="left"/>
              <w:rPr>
                <w:b/>
                <w:bCs/>
                <w:color w:val="000000"/>
                <w:kern w:val="0"/>
                <w:sz w:val="20"/>
                <w:szCs w:val="20"/>
              </w:rPr>
            </w:pPr>
            <w:r>
              <w:rPr>
                <w:b/>
                <w:bCs/>
                <w:color w:val="000000"/>
                <w:kern w:val="0"/>
                <w:sz w:val="20"/>
                <w:szCs w:val="20"/>
              </w:rPr>
              <w:t>1.24</w:t>
            </w:r>
            <w:r>
              <w:rPr>
                <w:rFonts w:hint="eastAsia" w:ascii="宋体" w:hAnsi="宋体"/>
                <w:b/>
                <w:bCs/>
                <w:color w:val="000000"/>
                <w:kern w:val="0"/>
                <w:sz w:val="20"/>
                <w:szCs w:val="20"/>
              </w:rPr>
              <w:t>小时援助热线</w:t>
            </w:r>
          </w:p>
        </w:tc>
        <w:tc>
          <w:tcPr>
            <w:tcW w:w="2017" w:type="dxa"/>
            <w:tcBorders>
              <w:top w:val="nil"/>
              <w:left w:val="nil"/>
              <w:bottom w:val="single" w:color="auto" w:sz="4" w:space="0"/>
              <w:right w:val="single" w:color="auto" w:sz="4" w:space="0"/>
            </w:tcBorders>
            <w:shd w:val="clear" w:color="auto" w:fill="auto"/>
            <w:vAlign w:val="center"/>
          </w:tcPr>
          <w:p w14:paraId="5ABCD82F">
            <w:pPr>
              <w:jc w:val="center"/>
              <w:rPr>
                <w:rFonts w:ascii="宋体" w:hAnsi="宋体" w:cs="宋体"/>
                <w:color w:val="000000"/>
                <w:kern w:val="0"/>
                <w:sz w:val="20"/>
                <w:szCs w:val="20"/>
              </w:rPr>
            </w:pPr>
            <w:r>
              <w:rPr>
                <w:rFonts w:hint="eastAsia" w:ascii="宋体" w:hAnsi="宋体" w:cs="宋体"/>
                <w:color w:val="000000"/>
                <w:kern w:val="0"/>
                <w:sz w:val="20"/>
                <w:szCs w:val="20"/>
              </w:rPr>
              <w:t>包含</w:t>
            </w:r>
          </w:p>
        </w:tc>
        <w:tc>
          <w:tcPr>
            <w:tcW w:w="2017" w:type="dxa"/>
            <w:tcBorders>
              <w:top w:val="nil"/>
              <w:left w:val="nil"/>
              <w:bottom w:val="single" w:color="auto" w:sz="4" w:space="0"/>
              <w:right w:val="single" w:color="auto" w:sz="4" w:space="0"/>
            </w:tcBorders>
            <w:shd w:val="clear" w:color="auto" w:fill="auto"/>
            <w:vAlign w:val="center"/>
          </w:tcPr>
          <w:p w14:paraId="00A2C07C">
            <w:pPr>
              <w:jc w:val="center"/>
              <w:rPr>
                <w:rFonts w:ascii="宋体" w:hAnsi="宋体" w:cs="宋体"/>
                <w:color w:val="000000"/>
                <w:kern w:val="0"/>
                <w:sz w:val="20"/>
                <w:szCs w:val="20"/>
              </w:rPr>
            </w:pPr>
            <w:r>
              <w:rPr>
                <w:rFonts w:hint="eastAsia" w:ascii="宋体" w:hAnsi="宋体" w:cs="宋体"/>
                <w:color w:val="000000"/>
                <w:kern w:val="0"/>
                <w:sz w:val="20"/>
                <w:szCs w:val="20"/>
              </w:rPr>
              <w:t>包含</w:t>
            </w:r>
          </w:p>
        </w:tc>
      </w:tr>
      <w:tr w14:paraId="54D73425">
        <w:tblPrEx>
          <w:tblCellMar>
            <w:top w:w="0" w:type="dxa"/>
            <w:left w:w="108" w:type="dxa"/>
            <w:bottom w:w="0" w:type="dxa"/>
            <w:right w:w="108" w:type="dxa"/>
          </w:tblCellMar>
        </w:tblPrEx>
        <w:trPr>
          <w:trHeight w:val="283"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14:paraId="2DA8A37A">
            <w:pPr>
              <w:jc w:val="right"/>
              <w:rPr>
                <w:rFonts w:ascii="宋体" w:hAnsi="宋体" w:cs="宋体"/>
                <w:kern w:val="0"/>
                <w:sz w:val="24"/>
              </w:rPr>
            </w:pPr>
            <w:r>
              <w:rPr>
                <w:rFonts w:hint="eastAsia" w:ascii="宋体" w:hAnsi="宋体" w:cs="宋体"/>
                <w:kern w:val="0"/>
                <w:sz w:val="24"/>
              </w:rPr>
              <w:t>3.1.2</w:t>
            </w:r>
          </w:p>
        </w:tc>
        <w:tc>
          <w:tcPr>
            <w:tcW w:w="4447" w:type="dxa"/>
            <w:tcBorders>
              <w:top w:val="nil"/>
              <w:left w:val="nil"/>
              <w:bottom w:val="single" w:color="auto" w:sz="4" w:space="0"/>
              <w:right w:val="single" w:color="auto" w:sz="4" w:space="0"/>
            </w:tcBorders>
            <w:shd w:val="clear" w:color="auto" w:fill="auto"/>
            <w:vAlign w:val="center"/>
          </w:tcPr>
          <w:p w14:paraId="363F010D">
            <w:pPr>
              <w:jc w:val="left"/>
              <w:rPr>
                <w:b/>
                <w:bCs/>
                <w:color w:val="000000"/>
                <w:kern w:val="0"/>
                <w:sz w:val="20"/>
                <w:szCs w:val="20"/>
              </w:rPr>
            </w:pPr>
            <w:r>
              <w:rPr>
                <w:b/>
                <w:bCs/>
                <w:color w:val="000000"/>
                <w:kern w:val="0"/>
                <w:sz w:val="20"/>
                <w:szCs w:val="20"/>
              </w:rPr>
              <w:t>2.</w:t>
            </w:r>
            <w:r>
              <w:rPr>
                <w:rFonts w:hint="eastAsia" w:ascii="宋体" w:hAnsi="宋体"/>
                <w:b/>
                <w:bCs/>
                <w:color w:val="000000"/>
                <w:kern w:val="0"/>
                <w:sz w:val="20"/>
                <w:szCs w:val="20"/>
              </w:rPr>
              <w:t>安排就医</w:t>
            </w:r>
          </w:p>
        </w:tc>
        <w:tc>
          <w:tcPr>
            <w:tcW w:w="2017" w:type="dxa"/>
            <w:tcBorders>
              <w:top w:val="nil"/>
              <w:left w:val="nil"/>
              <w:bottom w:val="single" w:color="auto" w:sz="4" w:space="0"/>
              <w:right w:val="single" w:color="auto" w:sz="4" w:space="0"/>
            </w:tcBorders>
            <w:shd w:val="clear" w:color="auto" w:fill="auto"/>
            <w:vAlign w:val="center"/>
          </w:tcPr>
          <w:p w14:paraId="68351087">
            <w:pPr>
              <w:jc w:val="center"/>
              <w:rPr>
                <w:rFonts w:ascii="宋体" w:hAnsi="宋体" w:cs="宋体"/>
                <w:color w:val="000000"/>
                <w:kern w:val="0"/>
                <w:sz w:val="20"/>
                <w:szCs w:val="20"/>
              </w:rPr>
            </w:pPr>
            <w:r>
              <w:rPr>
                <w:rFonts w:hint="eastAsia" w:ascii="宋体" w:hAnsi="宋体" w:cs="宋体"/>
                <w:color w:val="000000"/>
                <w:kern w:val="0"/>
                <w:sz w:val="20"/>
                <w:szCs w:val="20"/>
              </w:rPr>
              <w:t>实际费用</w:t>
            </w:r>
          </w:p>
        </w:tc>
        <w:tc>
          <w:tcPr>
            <w:tcW w:w="2017" w:type="dxa"/>
            <w:tcBorders>
              <w:top w:val="nil"/>
              <w:left w:val="nil"/>
              <w:bottom w:val="single" w:color="auto" w:sz="4" w:space="0"/>
              <w:right w:val="single" w:color="auto" w:sz="4" w:space="0"/>
            </w:tcBorders>
            <w:shd w:val="clear" w:color="auto" w:fill="auto"/>
            <w:vAlign w:val="center"/>
          </w:tcPr>
          <w:p w14:paraId="3DE6FEA5">
            <w:pPr>
              <w:jc w:val="center"/>
              <w:rPr>
                <w:rFonts w:ascii="宋体" w:hAnsi="宋体" w:cs="宋体"/>
                <w:color w:val="000000"/>
                <w:kern w:val="0"/>
                <w:sz w:val="20"/>
                <w:szCs w:val="20"/>
              </w:rPr>
            </w:pPr>
            <w:r>
              <w:rPr>
                <w:rFonts w:hint="eastAsia" w:ascii="宋体" w:hAnsi="宋体" w:cs="宋体"/>
                <w:color w:val="000000"/>
                <w:kern w:val="0"/>
                <w:sz w:val="20"/>
                <w:szCs w:val="20"/>
              </w:rPr>
              <w:t>实际费用</w:t>
            </w:r>
          </w:p>
        </w:tc>
      </w:tr>
      <w:tr w14:paraId="051DCA3F">
        <w:tblPrEx>
          <w:tblCellMar>
            <w:top w:w="0" w:type="dxa"/>
            <w:left w:w="108" w:type="dxa"/>
            <w:bottom w:w="0" w:type="dxa"/>
            <w:right w:w="108" w:type="dxa"/>
          </w:tblCellMar>
        </w:tblPrEx>
        <w:trPr>
          <w:trHeight w:val="283"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14:paraId="65E25534">
            <w:pPr>
              <w:jc w:val="right"/>
              <w:rPr>
                <w:rFonts w:ascii="宋体" w:hAnsi="宋体" w:cs="宋体"/>
                <w:kern w:val="0"/>
                <w:sz w:val="24"/>
              </w:rPr>
            </w:pPr>
            <w:r>
              <w:rPr>
                <w:rFonts w:hint="eastAsia" w:ascii="宋体" w:hAnsi="宋体" w:cs="宋体"/>
                <w:kern w:val="0"/>
                <w:sz w:val="24"/>
              </w:rPr>
              <w:t>3.1.3</w:t>
            </w:r>
          </w:p>
        </w:tc>
        <w:tc>
          <w:tcPr>
            <w:tcW w:w="4447" w:type="dxa"/>
            <w:tcBorders>
              <w:top w:val="nil"/>
              <w:left w:val="nil"/>
              <w:bottom w:val="single" w:color="auto" w:sz="4" w:space="0"/>
              <w:right w:val="single" w:color="auto" w:sz="4" w:space="0"/>
            </w:tcBorders>
            <w:shd w:val="clear" w:color="auto" w:fill="auto"/>
            <w:vAlign w:val="center"/>
          </w:tcPr>
          <w:p w14:paraId="578F25A1">
            <w:pPr>
              <w:jc w:val="left"/>
              <w:rPr>
                <w:b/>
                <w:bCs/>
                <w:color w:val="000000"/>
                <w:kern w:val="0"/>
                <w:sz w:val="20"/>
                <w:szCs w:val="20"/>
              </w:rPr>
            </w:pPr>
            <w:r>
              <w:rPr>
                <w:b/>
                <w:bCs/>
                <w:color w:val="000000"/>
                <w:kern w:val="0"/>
                <w:sz w:val="20"/>
                <w:szCs w:val="20"/>
              </w:rPr>
              <w:t>3.</w:t>
            </w:r>
            <w:r>
              <w:rPr>
                <w:rFonts w:hint="eastAsia" w:ascii="宋体" w:hAnsi="宋体"/>
                <w:b/>
                <w:bCs/>
                <w:color w:val="000000"/>
                <w:kern w:val="0"/>
                <w:sz w:val="20"/>
                <w:szCs w:val="20"/>
              </w:rPr>
              <w:t>转院治疗</w:t>
            </w:r>
          </w:p>
        </w:tc>
        <w:tc>
          <w:tcPr>
            <w:tcW w:w="2017" w:type="dxa"/>
            <w:tcBorders>
              <w:top w:val="nil"/>
              <w:left w:val="nil"/>
              <w:bottom w:val="single" w:color="auto" w:sz="4" w:space="0"/>
              <w:right w:val="single" w:color="auto" w:sz="4" w:space="0"/>
            </w:tcBorders>
            <w:shd w:val="clear" w:color="auto" w:fill="auto"/>
            <w:vAlign w:val="center"/>
          </w:tcPr>
          <w:p w14:paraId="0C35A568">
            <w:pPr>
              <w:jc w:val="center"/>
              <w:rPr>
                <w:rFonts w:ascii="宋体" w:hAnsi="宋体" w:cs="宋体"/>
                <w:color w:val="000000"/>
                <w:kern w:val="0"/>
                <w:sz w:val="20"/>
                <w:szCs w:val="20"/>
              </w:rPr>
            </w:pPr>
            <w:r>
              <w:rPr>
                <w:rFonts w:hint="eastAsia" w:ascii="宋体" w:hAnsi="宋体" w:cs="宋体"/>
                <w:color w:val="000000"/>
                <w:kern w:val="0"/>
                <w:sz w:val="20"/>
                <w:szCs w:val="20"/>
              </w:rPr>
              <w:t>实际费用</w:t>
            </w:r>
          </w:p>
        </w:tc>
        <w:tc>
          <w:tcPr>
            <w:tcW w:w="2017" w:type="dxa"/>
            <w:tcBorders>
              <w:top w:val="nil"/>
              <w:left w:val="nil"/>
              <w:bottom w:val="single" w:color="auto" w:sz="4" w:space="0"/>
              <w:right w:val="single" w:color="auto" w:sz="4" w:space="0"/>
            </w:tcBorders>
            <w:shd w:val="clear" w:color="auto" w:fill="auto"/>
            <w:vAlign w:val="center"/>
          </w:tcPr>
          <w:p w14:paraId="3F31EC69">
            <w:pPr>
              <w:jc w:val="center"/>
              <w:rPr>
                <w:rFonts w:ascii="宋体" w:hAnsi="宋体" w:cs="宋体"/>
                <w:color w:val="000000"/>
                <w:kern w:val="0"/>
                <w:sz w:val="20"/>
                <w:szCs w:val="20"/>
              </w:rPr>
            </w:pPr>
            <w:r>
              <w:rPr>
                <w:rFonts w:hint="eastAsia" w:ascii="宋体" w:hAnsi="宋体" w:cs="宋体"/>
                <w:color w:val="000000"/>
                <w:kern w:val="0"/>
                <w:sz w:val="20"/>
                <w:szCs w:val="20"/>
              </w:rPr>
              <w:t>实际费用</w:t>
            </w:r>
          </w:p>
        </w:tc>
      </w:tr>
      <w:tr w14:paraId="5C263936">
        <w:tblPrEx>
          <w:tblCellMar>
            <w:top w:w="0" w:type="dxa"/>
            <w:left w:w="108" w:type="dxa"/>
            <w:bottom w:w="0" w:type="dxa"/>
            <w:right w:w="108" w:type="dxa"/>
          </w:tblCellMar>
        </w:tblPrEx>
        <w:trPr>
          <w:trHeight w:val="283"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14:paraId="2297468C">
            <w:pPr>
              <w:jc w:val="right"/>
              <w:rPr>
                <w:rFonts w:ascii="宋体" w:hAnsi="宋体" w:cs="宋体"/>
                <w:kern w:val="0"/>
                <w:sz w:val="24"/>
              </w:rPr>
            </w:pPr>
            <w:r>
              <w:rPr>
                <w:rFonts w:hint="eastAsia" w:ascii="宋体" w:hAnsi="宋体" w:cs="宋体"/>
                <w:kern w:val="0"/>
                <w:sz w:val="24"/>
              </w:rPr>
              <w:t>3.1.4</w:t>
            </w:r>
          </w:p>
        </w:tc>
        <w:tc>
          <w:tcPr>
            <w:tcW w:w="4447" w:type="dxa"/>
            <w:tcBorders>
              <w:top w:val="nil"/>
              <w:left w:val="nil"/>
              <w:bottom w:val="single" w:color="auto" w:sz="4" w:space="0"/>
              <w:right w:val="single" w:color="auto" w:sz="4" w:space="0"/>
            </w:tcBorders>
            <w:shd w:val="clear" w:color="auto" w:fill="auto"/>
            <w:vAlign w:val="center"/>
          </w:tcPr>
          <w:p w14:paraId="6192948F">
            <w:pPr>
              <w:jc w:val="left"/>
              <w:rPr>
                <w:b/>
                <w:bCs/>
                <w:color w:val="000000"/>
                <w:kern w:val="0"/>
                <w:sz w:val="20"/>
                <w:szCs w:val="20"/>
              </w:rPr>
            </w:pPr>
            <w:r>
              <w:rPr>
                <w:b/>
                <w:bCs/>
                <w:color w:val="000000"/>
                <w:kern w:val="0"/>
                <w:sz w:val="20"/>
                <w:szCs w:val="20"/>
              </w:rPr>
              <w:t>4.</w:t>
            </w:r>
            <w:r>
              <w:rPr>
                <w:rFonts w:hint="eastAsia" w:ascii="宋体" w:hAnsi="宋体"/>
                <w:b/>
                <w:bCs/>
                <w:color w:val="000000"/>
                <w:kern w:val="0"/>
                <w:sz w:val="20"/>
                <w:szCs w:val="20"/>
              </w:rPr>
              <w:t>转回原居住地</w:t>
            </w:r>
          </w:p>
        </w:tc>
        <w:tc>
          <w:tcPr>
            <w:tcW w:w="2017" w:type="dxa"/>
            <w:tcBorders>
              <w:top w:val="nil"/>
              <w:left w:val="nil"/>
              <w:bottom w:val="single" w:color="auto" w:sz="4" w:space="0"/>
              <w:right w:val="single" w:color="auto" w:sz="4" w:space="0"/>
            </w:tcBorders>
            <w:shd w:val="clear" w:color="auto" w:fill="auto"/>
            <w:vAlign w:val="center"/>
          </w:tcPr>
          <w:p w14:paraId="75D6525F">
            <w:pPr>
              <w:jc w:val="center"/>
              <w:rPr>
                <w:color w:val="000000"/>
                <w:kern w:val="0"/>
                <w:sz w:val="20"/>
                <w:szCs w:val="20"/>
              </w:rPr>
            </w:pPr>
            <w:r>
              <w:rPr>
                <w:color w:val="000000"/>
                <w:kern w:val="0"/>
                <w:sz w:val="20"/>
                <w:szCs w:val="20"/>
              </w:rPr>
              <w:t>1.5</w:t>
            </w:r>
          </w:p>
        </w:tc>
        <w:tc>
          <w:tcPr>
            <w:tcW w:w="2017" w:type="dxa"/>
            <w:tcBorders>
              <w:top w:val="nil"/>
              <w:left w:val="nil"/>
              <w:bottom w:val="single" w:color="auto" w:sz="4" w:space="0"/>
              <w:right w:val="single" w:color="auto" w:sz="4" w:space="0"/>
            </w:tcBorders>
            <w:shd w:val="clear" w:color="auto" w:fill="auto"/>
            <w:vAlign w:val="center"/>
          </w:tcPr>
          <w:p w14:paraId="4096759D">
            <w:pPr>
              <w:jc w:val="center"/>
              <w:rPr>
                <w:color w:val="000000"/>
                <w:kern w:val="0"/>
                <w:sz w:val="20"/>
                <w:szCs w:val="20"/>
              </w:rPr>
            </w:pPr>
            <w:r>
              <w:rPr>
                <w:color w:val="000000"/>
                <w:kern w:val="0"/>
                <w:sz w:val="20"/>
                <w:szCs w:val="20"/>
              </w:rPr>
              <w:t>2</w:t>
            </w:r>
          </w:p>
        </w:tc>
      </w:tr>
      <w:tr w14:paraId="34829921">
        <w:tblPrEx>
          <w:tblCellMar>
            <w:top w:w="0" w:type="dxa"/>
            <w:left w:w="108" w:type="dxa"/>
            <w:bottom w:w="0" w:type="dxa"/>
            <w:right w:w="108" w:type="dxa"/>
          </w:tblCellMar>
        </w:tblPrEx>
        <w:trPr>
          <w:trHeight w:val="283"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14:paraId="3D845DFD">
            <w:pPr>
              <w:jc w:val="right"/>
              <w:rPr>
                <w:rFonts w:ascii="宋体" w:hAnsi="宋体" w:cs="宋体"/>
                <w:kern w:val="0"/>
                <w:sz w:val="24"/>
              </w:rPr>
            </w:pPr>
            <w:r>
              <w:rPr>
                <w:rFonts w:hint="eastAsia" w:ascii="宋体" w:hAnsi="宋体" w:cs="宋体"/>
                <w:kern w:val="0"/>
                <w:sz w:val="24"/>
              </w:rPr>
              <w:t>3.1.5</w:t>
            </w:r>
          </w:p>
        </w:tc>
        <w:tc>
          <w:tcPr>
            <w:tcW w:w="4447" w:type="dxa"/>
            <w:tcBorders>
              <w:top w:val="nil"/>
              <w:left w:val="nil"/>
              <w:bottom w:val="single" w:color="auto" w:sz="4" w:space="0"/>
              <w:right w:val="single" w:color="auto" w:sz="4" w:space="0"/>
            </w:tcBorders>
            <w:shd w:val="clear" w:color="auto" w:fill="auto"/>
            <w:vAlign w:val="center"/>
          </w:tcPr>
          <w:p w14:paraId="0BD85D81">
            <w:pPr>
              <w:jc w:val="left"/>
              <w:rPr>
                <w:b/>
                <w:bCs/>
                <w:color w:val="000000"/>
                <w:kern w:val="0"/>
                <w:sz w:val="20"/>
                <w:szCs w:val="20"/>
              </w:rPr>
            </w:pPr>
            <w:r>
              <w:rPr>
                <w:b/>
                <w:bCs/>
                <w:color w:val="000000"/>
                <w:kern w:val="0"/>
                <w:sz w:val="20"/>
                <w:szCs w:val="20"/>
              </w:rPr>
              <w:t>5.</w:t>
            </w:r>
            <w:r>
              <w:rPr>
                <w:rFonts w:hint="eastAsia" w:ascii="宋体" w:hAnsi="宋体"/>
                <w:b/>
                <w:bCs/>
                <w:color w:val="000000"/>
                <w:kern w:val="0"/>
                <w:sz w:val="20"/>
                <w:szCs w:val="20"/>
              </w:rPr>
              <w:t>未成年子女送返</w:t>
            </w:r>
          </w:p>
        </w:tc>
        <w:tc>
          <w:tcPr>
            <w:tcW w:w="2017" w:type="dxa"/>
            <w:tcBorders>
              <w:top w:val="nil"/>
              <w:left w:val="nil"/>
              <w:bottom w:val="single" w:color="auto" w:sz="4" w:space="0"/>
              <w:right w:val="single" w:color="auto" w:sz="4" w:space="0"/>
            </w:tcBorders>
            <w:shd w:val="clear" w:color="auto" w:fill="auto"/>
            <w:vAlign w:val="center"/>
          </w:tcPr>
          <w:p w14:paraId="001769A5">
            <w:pPr>
              <w:jc w:val="center"/>
              <w:rPr>
                <w:rFonts w:ascii="宋体" w:hAnsi="宋体" w:cs="宋体"/>
                <w:color w:val="000000"/>
                <w:kern w:val="0"/>
                <w:sz w:val="20"/>
                <w:szCs w:val="20"/>
              </w:rPr>
            </w:pPr>
            <w:r>
              <w:rPr>
                <w:rFonts w:hint="eastAsia" w:ascii="宋体" w:hAnsi="宋体" w:cs="宋体"/>
                <w:color w:val="000000"/>
                <w:kern w:val="0"/>
                <w:sz w:val="20"/>
                <w:szCs w:val="20"/>
              </w:rPr>
              <w:t>经济舱</w:t>
            </w:r>
          </w:p>
        </w:tc>
        <w:tc>
          <w:tcPr>
            <w:tcW w:w="2017" w:type="dxa"/>
            <w:tcBorders>
              <w:top w:val="nil"/>
              <w:left w:val="nil"/>
              <w:bottom w:val="single" w:color="auto" w:sz="4" w:space="0"/>
              <w:right w:val="single" w:color="auto" w:sz="4" w:space="0"/>
            </w:tcBorders>
            <w:shd w:val="clear" w:color="auto" w:fill="auto"/>
            <w:vAlign w:val="center"/>
          </w:tcPr>
          <w:p w14:paraId="102BFCF9">
            <w:pPr>
              <w:jc w:val="center"/>
              <w:rPr>
                <w:rFonts w:ascii="宋体" w:hAnsi="宋体" w:cs="宋体"/>
                <w:color w:val="000000"/>
                <w:kern w:val="0"/>
                <w:sz w:val="20"/>
                <w:szCs w:val="20"/>
              </w:rPr>
            </w:pPr>
            <w:r>
              <w:rPr>
                <w:rFonts w:hint="eastAsia" w:ascii="宋体" w:hAnsi="宋体" w:cs="宋体"/>
                <w:color w:val="000000"/>
                <w:kern w:val="0"/>
                <w:sz w:val="20"/>
                <w:szCs w:val="20"/>
              </w:rPr>
              <w:t>经济舱</w:t>
            </w:r>
          </w:p>
        </w:tc>
      </w:tr>
      <w:tr w14:paraId="3E9C0447">
        <w:tblPrEx>
          <w:tblCellMar>
            <w:top w:w="0" w:type="dxa"/>
            <w:left w:w="108" w:type="dxa"/>
            <w:bottom w:w="0" w:type="dxa"/>
            <w:right w:w="108" w:type="dxa"/>
          </w:tblCellMar>
        </w:tblPrEx>
        <w:trPr>
          <w:trHeight w:val="90" w:hRule="atLeast"/>
        </w:trPr>
        <w:tc>
          <w:tcPr>
            <w:tcW w:w="866" w:type="dxa"/>
            <w:vMerge w:val="restart"/>
            <w:tcBorders>
              <w:top w:val="nil"/>
              <w:left w:val="single" w:color="auto" w:sz="4" w:space="0"/>
              <w:bottom w:val="single" w:color="000000" w:sz="4" w:space="0"/>
              <w:right w:val="single" w:color="auto" w:sz="4" w:space="0"/>
            </w:tcBorders>
            <w:shd w:val="clear" w:color="auto" w:fill="auto"/>
            <w:noWrap/>
            <w:vAlign w:val="center"/>
          </w:tcPr>
          <w:p w14:paraId="7D69BCE6">
            <w:pPr>
              <w:jc w:val="right"/>
              <w:rPr>
                <w:rFonts w:ascii="宋体" w:hAnsi="宋体" w:cs="宋体"/>
                <w:kern w:val="0"/>
                <w:sz w:val="24"/>
              </w:rPr>
            </w:pPr>
            <w:r>
              <w:rPr>
                <w:rFonts w:hint="eastAsia" w:ascii="宋体" w:hAnsi="宋体" w:cs="宋体"/>
                <w:kern w:val="0"/>
                <w:sz w:val="24"/>
              </w:rPr>
              <w:t>3.1.6</w:t>
            </w:r>
          </w:p>
        </w:tc>
        <w:tc>
          <w:tcPr>
            <w:tcW w:w="4447" w:type="dxa"/>
            <w:tcBorders>
              <w:top w:val="nil"/>
              <w:left w:val="nil"/>
              <w:bottom w:val="single" w:color="auto" w:sz="4" w:space="0"/>
              <w:right w:val="single" w:color="auto" w:sz="4" w:space="0"/>
            </w:tcBorders>
            <w:shd w:val="clear" w:color="auto" w:fill="auto"/>
            <w:vAlign w:val="center"/>
          </w:tcPr>
          <w:p w14:paraId="20DFBDCE">
            <w:pPr>
              <w:jc w:val="left"/>
              <w:rPr>
                <w:b/>
                <w:bCs/>
                <w:color w:val="000000"/>
                <w:kern w:val="0"/>
                <w:sz w:val="20"/>
                <w:szCs w:val="20"/>
              </w:rPr>
            </w:pPr>
            <w:r>
              <w:rPr>
                <w:b/>
                <w:bCs/>
                <w:color w:val="000000"/>
                <w:kern w:val="0"/>
                <w:sz w:val="20"/>
                <w:szCs w:val="20"/>
              </w:rPr>
              <w:t>6.</w:t>
            </w:r>
            <w:r>
              <w:rPr>
                <w:rFonts w:hint="eastAsia" w:ascii="宋体" w:hAnsi="宋体"/>
                <w:b/>
                <w:bCs/>
                <w:color w:val="000000"/>
                <w:kern w:val="0"/>
                <w:sz w:val="20"/>
                <w:szCs w:val="20"/>
              </w:rPr>
              <w:t>遗体处理</w:t>
            </w:r>
          </w:p>
        </w:tc>
        <w:tc>
          <w:tcPr>
            <w:tcW w:w="2017" w:type="dxa"/>
            <w:tcBorders>
              <w:top w:val="nil"/>
              <w:left w:val="nil"/>
              <w:bottom w:val="single" w:color="auto" w:sz="4" w:space="0"/>
              <w:right w:val="single" w:color="auto" w:sz="4" w:space="0"/>
            </w:tcBorders>
            <w:shd w:val="clear" w:color="auto" w:fill="auto"/>
            <w:vAlign w:val="center"/>
          </w:tcPr>
          <w:p w14:paraId="19B3569A">
            <w:pPr>
              <w:jc w:val="center"/>
              <w:rPr>
                <w:b/>
                <w:bCs/>
                <w:color w:val="FF0000"/>
                <w:kern w:val="0"/>
                <w:sz w:val="20"/>
                <w:szCs w:val="20"/>
              </w:rPr>
            </w:pPr>
          </w:p>
        </w:tc>
        <w:tc>
          <w:tcPr>
            <w:tcW w:w="2017" w:type="dxa"/>
            <w:tcBorders>
              <w:top w:val="nil"/>
              <w:left w:val="nil"/>
              <w:bottom w:val="single" w:color="auto" w:sz="4" w:space="0"/>
              <w:right w:val="single" w:color="auto" w:sz="4" w:space="0"/>
            </w:tcBorders>
            <w:shd w:val="clear" w:color="auto" w:fill="auto"/>
            <w:vAlign w:val="center"/>
          </w:tcPr>
          <w:p w14:paraId="191D3869">
            <w:pPr>
              <w:jc w:val="center"/>
              <w:rPr>
                <w:b/>
                <w:bCs/>
                <w:color w:val="FF0000"/>
                <w:kern w:val="0"/>
                <w:sz w:val="20"/>
                <w:szCs w:val="20"/>
              </w:rPr>
            </w:pPr>
          </w:p>
        </w:tc>
      </w:tr>
      <w:tr w14:paraId="58C65BB8">
        <w:tblPrEx>
          <w:tblCellMar>
            <w:top w:w="0" w:type="dxa"/>
            <w:left w:w="108" w:type="dxa"/>
            <w:bottom w:w="0" w:type="dxa"/>
            <w:right w:w="108" w:type="dxa"/>
          </w:tblCellMar>
        </w:tblPrEx>
        <w:trPr>
          <w:trHeight w:val="283" w:hRule="atLeast"/>
        </w:trPr>
        <w:tc>
          <w:tcPr>
            <w:tcW w:w="866" w:type="dxa"/>
            <w:vMerge w:val="continue"/>
            <w:tcBorders>
              <w:top w:val="nil"/>
              <w:left w:val="single" w:color="auto" w:sz="4" w:space="0"/>
              <w:bottom w:val="single" w:color="000000" w:sz="4" w:space="0"/>
              <w:right w:val="single" w:color="auto" w:sz="4" w:space="0"/>
            </w:tcBorders>
            <w:vAlign w:val="center"/>
          </w:tcPr>
          <w:p w14:paraId="099D8EF7">
            <w:pPr>
              <w:jc w:val="left"/>
              <w:rPr>
                <w:rFonts w:ascii="宋体" w:hAnsi="宋体" w:cs="宋体"/>
                <w:kern w:val="0"/>
                <w:sz w:val="24"/>
              </w:rPr>
            </w:pPr>
          </w:p>
        </w:tc>
        <w:tc>
          <w:tcPr>
            <w:tcW w:w="4447" w:type="dxa"/>
            <w:tcBorders>
              <w:top w:val="nil"/>
              <w:left w:val="nil"/>
              <w:bottom w:val="single" w:color="auto" w:sz="4" w:space="0"/>
              <w:right w:val="single" w:color="auto" w:sz="4" w:space="0"/>
            </w:tcBorders>
            <w:shd w:val="clear" w:color="auto" w:fill="auto"/>
            <w:vAlign w:val="center"/>
          </w:tcPr>
          <w:p w14:paraId="089DFE10">
            <w:pPr>
              <w:jc w:val="left"/>
              <w:rPr>
                <w:b/>
                <w:bCs/>
                <w:color w:val="000000"/>
                <w:kern w:val="0"/>
                <w:sz w:val="20"/>
                <w:szCs w:val="20"/>
              </w:rPr>
            </w:pPr>
            <w:r>
              <w:rPr>
                <w:b/>
                <w:bCs/>
                <w:color w:val="000000"/>
                <w:kern w:val="0"/>
                <w:sz w:val="20"/>
                <w:szCs w:val="20"/>
              </w:rPr>
              <w:t>a</w:t>
            </w:r>
            <w:r>
              <w:rPr>
                <w:rFonts w:hint="eastAsia" w:ascii="宋体" w:hAnsi="宋体"/>
                <w:b/>
                <w:bCs/>
                <w:color w:val="000000"/>
                <w:kern w:val="0"/>
                <w:sz w:val="20"/>
                <w:szCs w:val="20"/>
              </w:rPr>
              <w:t>）遗体运送回国</w:t>
            </w:r>
          </w:p>
        </w:tc>
        <w:tc>
          <w:tcPr>
            <w:tcW w:w="2017" w:type="dxa"/>
            <w:tcBorders>
              <w:top w:val="nil"/>
              <w:left w:val="nil"/>
              <w:bottom w:val="single" w:color="auto" w:sz="4" w:space="0"/>
              <w:right w:val="single" w:color="auto" w:sz="4" w:space="0"/>
            </w:tcBorders>
            <w:shd w:val="clear" w:color="auto" w:fill="auto"/>
            <w:vAlign w:val="center"/>
          </w:tcPr>
          <w:p w14:paraId="6B9D01AD">
            <w:pPr>
              <w:jc w:val="center"/>
              <w:rPr>
                <w:color w:val="000000"/>
                <w:kern w:val="0"/>
                <w:sz w:val="20"/>
                <w:szCs w:val="20"/>
              </w:rPr>
            </w:pPr>
            <w:r>
              <w:rPr>
                <w:color w:val="000000"/>
                <w:kern w:val="0"/>
                <w:sz w:val="20"/>
                <w:szCs w:val="20"/>
              </w:rPr>
              <w:t>5</w:t>
            </w:r>
          </w:p>
        </w:tc>
        <w:tc>
          <w:tcPr>
            <w:tcW w:w="2017" w:type="dxa"/>
            <w:tcBorders>
              <w:top w:val="nil"/>
              <w:left w:val="nil"/>
              <w:bottom w:val="single" w:color="auto" w:sz="4" w:space="0"/>
              <w:right w:val="single" w:color="auto" w:sz="4" w:space="0"/>
            </w:tcBorders>
            <w:shd w:val="clear" w:color="auto" w:fill="auto"/>
            <w:vAlign w:val="center"/>
          </w:tcPr>
          <w:p w14:paraId="299234C9">
            <w:pPr>
              <w:jc w:val="center"/>
              <w:rPr>
                <w:color w:val="000000"/>
                <w:kern w:val="0"/>
                <w:sz w:val="20"/>
                <w:szCs w:val="20"/>
              </w:rPr>
            </w:pPr>
            <w:r>
              <w:rPr>
                <w:color w:val="000000"/>
                <w:kern w:val="0"/>
                <w:sz w:val="20"/>
                <w:szCs w:val="20"/>
              </w:rPr>
              <w:t>5</w:t>
            </w:r>
          </w:p>
        </w:tc>
      </w:tr>
      <w:tr w14:paraId="51892273">
        <w:tblPrEx>
          <w:tblCellMar>
            <w:top w:w="0" w:type="dxa"/>
            <w:left w:w="108" w:type="dxa"/>
            <w:bottom w:w="0" w:type="dxa"/>
            <w:right w:w="108" w:type="dxa"/>
          </w:tblCellMar>
        </w:tblPrEx>
        <w:trPr>
          <w:trHeight w:val="283" w:hRule="atLeast"/>
        </w:trPr>
        <w:tc>
          <w:tcPr>
            <w:tcW w:w="866" w:type="dxa"/>
            <w:vMerge w:val="continue"/>
            <w:tcBorders>
              <w:top w:val="nil"/>
              <w:left w:val="single" w:color="auto" w:sz="4" w:space="0"/>
              <w:bottom w:val="single" w:color="000000" w:sz="4" w:space="0"/>
              <w:right w:val="single" w:color="auto" w:sz="4" w:space="0"/>
            </w:tcBorders>
            <w:vAlign w:val="center"/>
          </w:tcPr>
          <w:p w14:paraId="7214C271">
            <w:pPr>
              <w:jc w:val="left"/>
              <w:rPr>
                <w:rFonts w:ascii="宋体" w:hAnsi="宋体" w:cs="宋体"/>
                <w:kern w:val="0"/>
                <w:sz w:val="24"/>
              </w:rPr>
            </w:pPr>
          </w:p>
        </w:tc>
        <w:tc>
          <w:tcPr>
            <w:tcW w:w="4447" w:type="dxa"/>
            <w:tcBorders>
              <w:top w:val="nil"/>
              <w:left w:val="nil"/>
              <w:bottom w:val="single" w:color="auto" w:sz="4" w:space="0"/>
              <w:right w:val="single" w:color="auto" w:sz="4" w:space="0"/>
            </w:tcBorders>
            <w:shd w:val="clear" w:color="auto" w:fill="auto"/>
            <w:vAlign w:val="center"/>
          </w:tcPr>
          <w:p w14:paraId="72014706">
            <w:pPr>
              <w:jc w:val="left"/>
              <w:rPr>
                <w:b/>
                <w:bCs/>
                <w:color w:val="000000"/>
                <w:kern w:val="0"/>
                <w:sz w:val="20"/>
                <w:szCs w:val="20"/>
              </w:rPr>
            </w:pPr>
            <w:r>
              <w:rPr>
                <w:b/>
                <w:bCs/>
                <w:color w:val="000000"/>
                <w:kern w:val="0"/>
                <w:sz w:val="20"/>
                <w:szCs w:val="20"/>
              </w:rPr>
              <w:t>b</w:t>
            </w:r>
            <w:r>
              <w:rPr>
                <w:rFonts w:hint="eastAsia" w:ascii="宋体" w:hAnsi="宋体"/>
                <w:b/>
                <w:bCs/>
                <w:color w:val="000000"/>
                <w:kern w:val="0"/>
                <w:sz w:val="20"/>
                <w:szCs w:val="20"/>
              </w:rPr>
              <w:t>）就地安葬</w:t>
            </w:r>
          </w:p>
        </w:tc>
        <w:tc>
          <w:tcPr>
            <w:tcW w:w="2017" w:type="dxa"/>
            <w:tcBorders>
              <w:top w:val="nil"/>
              <w:left w:val="nil"/>
              <w:bottom w:val="single" w:color="auto" w:sz="4" w:space="0"/>
              <w:right w:val="single" w:color="auto" w:sz="4" w:space="0"/>
            </w:tcBorders>
            <w:shd w:val="clear" w:color="auto" w:fill="auto"/>
            <w:vAlign w:val="center"/>
          </w:tcPr>
          <w:p w14:paraId="71945522">
            <w:pPr>
              <w:jc w:val="center"/>
              <w:rPr>
                <w:color w:val="000000"/>
                <w:kern w:val="0"/>
                <w:sz w:val="20"/>
                <w:szCs w:val="20"/>
              </w:rPr>
            </w:pPr>
            <w:r>
              <w:rPr>
                <w:color w:val="000000"/>
                <w:kern w:val="0"/>
                <w:sz w:val="20"/>
                <w:szCs w:val="20"/>
              </w:rPr>
              <w:t>5</w:t>
            </w:r>
          </w:p>
        </w:tc>
        <w:tc>
          <w:tcPr>
            <w:tcW w:w="2017" w:type="dxa"/>
            <w:tcBorders>
              <w:top w:val="nil"/>
              <w:left w:val="nil"/>
              <w:bottom w:val="single" w:color="auto" w:sz="4" w:space="0"/>
              <w:right w:val="single" w:color="auto" w:sz="4" w:space="0"/>
            </w:tcBorders>
            <w:shd w:val="clear" w:color="auto" w:fill="auto"/>
            <w:vAlign w:val="center"/>
          </w:tcPr>
          <w:p w14:paraId="66B1A295">
            <w:pPr>
              <w:jc w:val="center"/>
              <w:rPr>
                <w:color w:val="000000"/>
                <w:kern w:val="0"/>
                <w:sz w:val="20"/>
                <w:szCs w:val="20"/>
              </w:rPr>
            </w:pPr>
            <w:r>
              <w:rPr>
                <w:color w:val="000000"/>
                <w:kern w:val="0"/>
                <w:sz w:val="20"/>
                <w:szCs w:val="20"/>
              </w:rPr>
              <w:t>5</w:t>
            </w:r>
          </w:p>
        </w:tc>
      </w:tr>
      <w:tr w14:paraId="0A4BE3C8">
        <w:tblPrEx>
          <w:tblCellMar>
            <w:top w:w="0" w:type="dxa"/>
            <w:left w:w="108" w:type="dxa"/>
            <w:bottom w:w="0" w:type="dxa"/>
            <w:right w:w="108" w:type="dxa"/>
          </w:tblCellMar>
        </w:tblPrEx>
        <w:trPr>
          <w:trHeight w:val="283" w:hRule="atLeast"/>
        </w:trPr>
        <w:tc>
          <w:tcPr>
            <w:tcW w:w="866" w:type="dxa"/>
            <w:vMerge w:val="continue"/>
            <w:tcBorders>
              <w:top w:val="nil"/>
              <w:left w:val="single" w:color="auto" w:sz="4" w:space="0"/>
              <w:bottom w:val="single" w:color="000000" w:sz="4" w:space="0"/>
              <w:right w:val="single" w:color="auto" w:sz="4" w:space="0"/>
            </w:tcBorders>
            <w:vAlign w:val="center"/>
          </w:tcPr>
          <w:p w14:paraId="61F0F3B6">
            <w:pPr>
              <w:jc w:val="left"/>
              <w:rPr>
                <w:rFonts w:ascii="宋体" w:hAnsi="宋体" w:cs="宋体"/>
                <w:kern w:val="0"/>
                <w:sz w:val="24"/>
              </w:rPr>
            </w:pPr>
          </w:p>
        </w:tc>
        <w:tc>
          <w:tcPr>
            <w:tcW w:w="4447" w:type="dxa"/>
            <w:tcBorders>
              <w:top w:val="nil"/>
              <w:left w:val="nil"/>
              <w:bottom w:val="single" w:color="auto" w:sz="4" w:space="0"/>
              <w:right w:val="single" w:color="auto" w:sz="4" w:space="0"/>
            </w:tcBorders>
            <w:shd w:val="clear" w:color="auto" w:fill="auto"/>
            <w:vAlign w:val="center"/>
          </w:tcPr>
          <w:p w14:paraId="5CB00BE8">
            <w:pPr>
              <w:jc w:val="left"/>
              <w:rPr>
                <w:b/>
                <w:bCs/>
                <w:color w:val="000000"/>
                <w:kern w:val="0"/>
                <w:sz w:val="20"/>
                <w:szCs w:val="20"/>
              </w:rPr>
            </w:pPr>
            <w:r>
              <w:rPr>
                <w:b/>
                <w:bCs/>
                <w:color w:val="000000"/>
                <w:kern w:val="0"/>
                <w:sz w:val="20"/>
                <w:szCs w:val="20"/>
              </w:rPr>
              <w:t>c</w:t>
            </w:r>
            <w:r>
              <w:rPr>
                <w:rFonts w:hint="eastAsia" w:ascii="宋体" w:hAnsi="宋体"/>
                <w:b/>
                <w:bCs/>
                <w:color w:val="000000"/>
                <w:kern w:val="0"/>
                <w:sz w:val="20"/>
                <w:szCs w:val="20"/>
              </w:rPr>
              <w:t>）火葬和运送骨灰回国</w:t>
            </w:r>
          </w:p>
        </w:tc>
        <w:tc>
          <w:tcPr>
            <w:tcW w:w="2017" w:type="dxa"/>
            <w:tcBorders>
              <w:top w:val="nil"/>
              <w:left w:val="nil"/>
              <w:bottom w:val="single" w:color="auto" w:sz="4" w:space="0"/>
              <w:right w:val="single" w:color="auto" w:sz="4" w:space="0"/>
            </w:tcBorders>
            <w:shd w:val="clear" w:color="auto" w:fill="auto"/>
            <w:vAlign w:val="center"/>
          </w:tcPr>
          <w:p w14:paraId="37D49FE3">
            <w:pPr>
              <w:jc w:val="center"/>
              <w:rPr>
                <w:color w:val="000000"/>
                <w:kern w:val="0"/>
                <w:sz w:val="20"/>
                <w:szCs w:val="20"/>
              </w:rPr>
            </w:pPr>
            <w:r>
              <w:rPr>
                <w:color w:val="000000"/>
                <w:kern w:val="0"/>
                <w:sz w:val="20"/>
                <w:szCs w:val="20"/>
              </w:rPr>
              <w:t>2</w:t>
            </w:r>
          </w:p>
        </w:tc>
        <w:tc>
          <w:tcPr>
            <w:tcW w:w="2017" w:type="dxa"/>
            <w:tcBorders>
              <w:top w:val="nil"/>
              <w:left w:val="nil"/>
              <w:bottom w:val="single" w:color="auto" w:sz="4" w:space="0"/>
              <w:right w:val="single" w:color="auto" w:sz="4" w:space="0"/>
            </w:tcBorders>
            <w:shd w:val="clear" w:color="auto" w:fill="auto"/>
            <w:vAlign w:val="center"/>
          </w:tcPr>
          <w:p w14:paraId="4BAFDFFD">
            <w:pPr>
              <w:jc w:val="center"/>
              <w:rPr>
                <w:color w:val="000000"/>
                <w:kern w:val="0"/>
                <w:sz w:val="20"/>
                <w:szCs w:val="20"/>
              </w:rPr>
            </w:pPr>
            <w:r>
              <w:rPr>
                <w:color w:val="000000"/>
                <w:kern w:val="0"/>
                <w:sz w:val="20"/>
                <w:szCs w:val="20"/>
              </w:rPr>
              <w:t>2</w:t>
            </w:r>
          </w:p>
        </w:tc>
      </w:tr>
      <w:tr w14:paraId="697A0B9D">
        <w:tblPrEx>
          <w:tblCellMar>
            <w:top w:w="0" w:type="dxa"/>
            <w:left w:w="108" w:type="dxa"/>
            <w:bottom w:w="0" w:type="dxa"/>
            <w:right w:w="108" w:type="dxa"/>
          </w:tblCellMar>
        </w:tblPrEx>
        <w:trPr>
          <w:trHeight w:val="760"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14:paraId="1E14A305">
            <w:pPr>
              <w:jc w:val="right"/>
              <w:rPr>
                <w:rFonts w:ascii="宋体" w:hAnsi="宋体" w:cs="宋体"/>
                <w:kern w:val="0"/>
                <w:sz w:val="24"/>
              </w:rPr>
            </w:pPr>
            <w:r>
              <w:rPr>
                <w:rFonts w:hint="eastAsia" w:ascii="宋体" w:hAnsi="宋体" w:cs="宋体"/>
                <w:kern w:val="0"/>
                <w:sz w:val="24"/>
              </w:rPr>
              <w:t>3.1.7</w:t>
            </w:r>
          </w:p>
        </w:tc>
        <w:tc>
          <w:tcPr>
            <w:tcW w:w="4447" w:type="dxa"/>
            <w:tcBorders>
              <w:top w:val="nil"/>
              <w:left w:val="nil"/>
              <w:bottom w:val="single" w:color="auto" w:sz="4" w:space="0"/>
              <w:right w:val="single" w:color="auto" w:sz="4" w:space="0"/>
            </w:tcBorders>
            <w:shd w:val="clear" w:color="auto" w:fill="auto"/>
            <w:vAlign w:val="center"/>
          </w:tcPr>
          <w:p w14:paraId="581E208F">
            <w:pPr>
              <w:numPr>
                <w:ilvl w:val="0"/>
                <w:numId w:val="1"/>
              </w:numPr>
              <w:jc w:val="left"/>
              <w:rPr>
                <w:rFonts w:hint="eastAsia" w:ascii="宋体" w:hAnsi="宋体"/>
                <w:b/>
                <w:bCs/>
                <w:color w:val="000000"/>
                <w:kern w:val="0"/>
                <w:sz w:val="20"/>
                <w:szCs w:val="20"/>
              </w:rPr>
            </w:pPr>
            <w:r>
              <w:rPr>
                <w:rFonts w:hint="eastAsia" w:ascii="宋体" w:hAnsi="宋体"/>
                <w:b/>
                <w:bCs/>
                <w:color w:val="000000"/>
                <w:kern w:val="0"/>
                <w:sz w:val="20"/>
                <w:szCs w:val="20"/>
              </w:rPr>
              <w:t>亲属</w:t>
            </w:r>
            <w:r>
              <w:rPr>
                <w:rFonts w:hint="eastAsia" w:ascii="宋体" w:hAnsi="宋体"/>
                <w:b/>
                <w:bCs/>
                <w:color w:val="000000"/>
                <w:kern w:val="0"/>
                <w:sz w:val="20"/>
                <w:szCs w:val="20"/>
                <w:lang w:eastAsia="zh-CN"/>
              </w:rPr>
              <w:t>慰问探访或</w:t>
            </w:r>
            <w:r>
              <w:rPr>
                <w:rFonts w:hint="eastAsia" w:ascii="宋体" w:hAnsi="宋体"/>
                <w:b/>
                <w:bCs/>
                <w:color w:val="000000"/>
                <w:kern w:val="0"/>
                <w:sz w:val="20"/>
                <w:szCs w:val="20"/>
              </w:rPr>
              <w:t>处理后事</w:t>
            </w:r>
          </w:p>
          <w:p w14:paraId="7F37BC71">
            <w:pPr>
              <w:numPr>
                <w:ilvl w:val="0"/>
                <w:numId w:val="0"/>
              </w:numPr>
              <w:jc w:val="left"/>
              <w:rPr>
                <w:b/>
                <w:bCs/>
                <w:color w:val="000000"/>
                <w:kern w:val="0"/>
                <w:sz w:val="20"/>
                <w:szCs w:val="20"/>
              </w:rPr>
            </w:pPr>
            <w:r>
              <w:rPr>
                <w:rFonts w:hint="eastAsia" w:ascii="宋体" w:hAnsi="宋体"/>
                <w:b/>
                <w:bCs/>
                <w:color w:val="000000"/>
                <w:kern w:val="0"/>
                <w:sz w:val="20"/>
                <w:szCs w:val="20"/>
              </w:rPr>
              <w:t>（提供一位亲属经济舱机票）</w:t>
            </w:r>
          </w:p>
        </w:tc>
        <w:tc>
          <w:tcPr>
            <w:tcW w:w="2017" w:type="dxa"/>
            <w:tcBorders>
              <w:top w:val="nil"/>
              <w:left w:val="nil"/>
              <w:bottom w:val="nil"/>
              <w:right w:val="single" w:color="auto" w:sz="4" w:space="0"/>
            </w:tcBorders>
            <w:shd w:val="clear" w:color="auto" w:fill="auto"/>
            <w:vAlign w:val="center"/>
          </w:tcPr>
          <w:p w14:paraId="59545E31">
            <w:pPr>
              <w:jc w:val="left"/>
              <w:rPr>
                <w:rFonts w:ascii="宋体" w:hAnsi="宋体" w:cs="宋体"/>
                <w:color w:val="000000"/>
                <w:kern w:val="0"/>
                <w:sz w:val="20"/>
                <w:szCs w:val="20"/>
              </w:rPr>
            </w:pPr>
            <w:r>
              <w:rPr>
                <w:rFonts w:hint="eastAsia" w:ascii="宋体" w:hAnsi="宋体" w:cs="宋体"/>
                <w:color w:val="000000"/>
                <w:kern w:val="0"/>
                <w:sz w:val="20"/>
                <w:szCs w:val="20"/>
              </w:rPr>
              <w:t>实际费用，当地住宿</w:t>
            </w:r>
            <w:r>
              <w:rPr>
                <w:color w:val="000000"/>
                <w:kern w:val="0"/>
                <w:sz w:val="20"/>
                <w:szCs w:val="20"/>
              </w:rPr>
              <w:t>600</w:t>
            </w:r>
            <w:r>
              <w:rPr>
                <w:rFonts w:hint="eastAsia" w:ascii="宋体" w:hAnsi="宋体" w:cs="宋体"/>
                <w:color w:val="000000"/>
                <w:kern w:val="0"/>
                <w:sz w:val="20"/>
                <w:szCs w:val="20"/>
              </w:rPr>
              <w:t>元</w:t>
            </w:r>
            <w:r>
              <w:rPr>
                <w:color w:val="000000"/>
                <w:kern w:val="0"/>
                <w:sz w:val="20"/>
                <w:szCs w:val="20"/>
              </w:rPr>
              <w:t>/</w:t>
            </w:r>
            <w:r>
              <w:rPr>
                <w:rFonts w:hint="eastAsia" w:ascii="宋体" w:hAnsi="宋体" w:cs="宋体"/>
                <w:color w:val="000000"/>
                <w:kern w:val="0"/>
                <w:sz w:val="20"/>
                <w:szCs w:val="20"/>
              </w:rPr>
              <w:t>日，</w:t>
            </w:r>
            <w:r>
              <w:rPr>
                <w:color w:val="000000"/>
                <w:kern w:val="0"/>
                <w:sz w:val="20"/>
                <w:szCs w:val="20"/>
              </w:rPr>
              <w:t>10</w:t>
            </w:r>
            <w:r>
              <w:rPr>
                <w:rFonts w:hint="eastAsia" w:ascii="宋体" w:hAnsi="宋体" w:cs="宋体"/>
                <w:color w:val="000000"/>
                <w:kern w:val="0"/>
                <w:sz w:val="20"/>
                <w:szCs w:val="20"/>
              </w:rPr>
              <w:t>日为限。</w:t>
            </w:r>
          </w:p>
        </w:tc>
        <w:tc>
          <w:tcPr>
            <w:tcW w:w="2017" w:type="dxa"/>
            <w:tcBorders>
              <w:top w:val="nil"/>
              <w:left w:val="nil"/>
              <w:bottom w:val="nil"/>
              <w:right w:val="single" w:color="auto" w:sz="4" w:space="0"/>
            </w:tcBorders>
            <w:shd w:val="clear" w:color="auto" w:fill="auto"/>
            <w:vAlign w:val="center"/>
          </w:tcPr>
          <w:p w14:paraId="75A9153E">
            <w:pPr>
              <w:jc w:val="left"/>
              <w:rPr>
                <w:rFonts w:ascii="宋体" w:hAnsi="宋体" w:cs="宋体"/>
                <w:color w:val="000000"/>
                <w:kern w:val="0"/>
                <w:sz w:val="20"/>
                <w:szCs w:val="20"/>
              </w:rPr>
            </w:pPr>
            <w:r>
              <w:rPr>
                <w:rFonts w:hint="eastAsia" w:ascii="宋体" w:hAnsi="宋体" w:cs="宋体"/>
                <w:color w:val="000000"/>
                <w:kern w:val="0"/>
                <w:sz w:val="20"/>
                <w:szCs w:val="20"/>
              </w:rPr>
              <w:t>实际费用，当地住宿</w:t>
            </w:r>
            <w:r>
              <w:rPr>
                <w:color w:val="000000"/>
                <w:kern w:val="0"/>
                <w:sz w:val="20"/>
                <w:szCs w:val="20"/>
              </w:rPr>
              <w:t>800</w:t>
            </w:r>
            <w:r>
              <w:rPr>
                <w:rFonts w:hint="eastAsia" w:ascii="宋体" w:hAnsi="宋体" w:cs="宋体"/>
                <w:color w:val="000000"/>
                <w:kern w:val="0"/>
                <w:sz w:val="20"/>
                <w:szCs w:val="20"/>
              </w:rPr>
              <w:t>元</w:t>
            </w:r>
            <w:r>
              <w:rPr>
                <w:color w:val="000000"/>
                <w:kern w:val="0"/>
                <w:sz w:val="20"/>
                <w:szCs w:val="20"/>
              </w:rPr>
              <w:t>/</w:t>
            </w:r>
            <w:r>
              <w:rPr>
                <w:rFonts w:hint="eastAsia" w:ascii="宋体" w:hAnsi="宋体" w:cs="宋体"/>
                <w:color w:val="000000"/>
                <w:kern w:val="0"/>
                <w:sz w:val="20"/>
                <w:szCs w:val="20"/>
              </w:rPr>
              <w:t>日，</w:t>
            </w:r>
            <w:r>
              <w:rPr>
                <w:color w:val="000000"/>
                <w:kern w:val="0"/>
                <w:sz w:val="20"/>
                <w:szCs w:val="20"/>
              </w:rPr>
              <w:t>10</w:t>
            </w:r>
            <w:r>
              <w:rPr>
                <w:rFonts w:hint="eastAsia" w:ascii="宋体" w:hAnsi="宋体" w:cs="宋体"/>
                <w:color w:val="000000"/>
                <w:kern w:val="0"/>
                <w:sz w:val="20"/>
                <w:szCs w:val="20"/>
              </w:rPr>
              <w:t>日为限。</w:t>
            </w:r>
          </w:p>
        </w:tc>
      </w:tr>
      <w:tr w14:paraId="7D6CBD84">
        <w:tblPrEx>
          <w:tblCellMar>
            <w:top w:w="0" w:type="dxa"/>
            <w:left w:w="108" w:type="dxa"/>
            <w:bottom w:w="0" w:type="dxa"/>
            <w:right w:w="108" w:type="dxa"/>
          </w:tblCellMar>
        </w:tblPrEx>
        <w:trPr>
          <w:trHeight w:val="417"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14:paraId="2AABA19C">
            <w:pPr>
              <w:jc w:val="right"/>
              <w:rPr>
                <w:rFonts w:ascii="宋体" w:hAnsi="宋体" w:cs="宋体"/>
                <w:b/>
                <w:bCs/>
                <w:kern w:val="0"/>
                <w:sz w:val="24"/>
              </w:rPr>
            </w:pPr>
            <w:r>
              <w:rPr>
                <w:rFonts w:hint="eastAsia" w:ascii="宋体" w:hAnsi="宋体" w:cs="宋体"/>
                <w:b/>
                <w:bCs/>
                <w:kern w:val="0"/>
                <w:sz w:val="24"/>
              </w:rPr>
              <w:t>4</w:t>
            </w:r>
          </w:p>
        </w:tc>
        <w:tc>
          <w:tcPr>
            <w:tcW w:w="4447" w:type="dxa"/>
            <w:tcBorders>
              <w:top w:val="nil"/>
              <w:left w:val="nil"/>
              <w:bottom w:val="single" w:color="auto" w:sz="4" w:space="0"/>
              <w:right w:val="single" w:color="auto" w:sz="4" w:space="0"/>
            </w:tcBorders>
            <w:shd w:val="clear" w:color="auto" w:fill="auto"/>
            <w:vAlign w:val="center"/>
          </w:tcPr>
          <w:p w14:paraId="1E4AE24E">
            <w:pPr>
              <w:jc w:val="left"/>
              <w:rPr>
                <w:rFonts w:ascii="宋体" w:hAnsi="宋体" w:cs="宋体"/>
                <w:b/>
                <w:bCs/>
                <w:color w:val="000000"/>
                <w:kern w:val="0"/>
                <w:sz w:val="20"/>
                <w:szCs w:val="20"/>
              </w:rPr>
            </w:pPr>
            <w:r>
              <w:rPr>
                <w:rFonts w:hint="eastAsia" w:ascii="宋体" w:hAnsi="宋体" w:cs="宋体"/>
                <w:b/>
                <w:bCs/>
                <w:color w:val="000000"/>
                <w:kern w:val="0"/>
                <w:sz w:val="20"/>
                <w:szCs w:val="20"/>
              </w:rPr>
              <w:t>保险期间延长</w:t>
            </w:r>
          </w:p>
        </w:tc>
        <w:tc>
          <w:tcPr>
            <w:tcW w:w="2017" w:type="dxa"/>
            <w:tcBorders>
              <w:top w:val="single" w:color="auto" w:sz="4" w:space="0"/>
              <w:left w:val="nil"/>
              <w:bottom w:val="nil"/>
              <w:right w:val="single" w:color="auto" w:sz="4" w:space="0"/>
            </w:tcBorders>
            <w:shd w:val="clear" w:color="auto" w:fill="auto"/>
            <w:vAlign w:val="center"/>
          </w:tcPr>
          <w:p w14:paraId="6304F733">
            <w:pPr>
              <w:jc w:val="left"/>
              <w:rPr>
                <w:rFonts w:ascii="宋体" w:hAnsi="宋体" w:cs="宋体"/>
                <w:kern w:val="0"/>
                <w:sz w:val="20"/>
                <w:szCs w:val="20"/>
              </w:rPr>
            </w:pPr>
            <w:r>
              <w:rPr>
                <w:rFonts w:hint="eastAsia" w:ascii="宋体" w:hAnsi="宋体" w:cs="宋体"/>
                <w:kern w:val="0"/>
                <w:sz w:val="20"/>
                <w:szCs w:val="20"/>
              </w:rPr>
              <w:t>最长不超过</w:t>
            </w:r>
            <w:r>
              <w:rPr>
                <w:kern w:val="0"/>
                <w:sz w:val="20"/>
                <w:szCs w:val="20"/>
              </w:rPr>
              <w:t>7</w:t>
            </w:r>
            <w:r>
              <w:rPr>
                <w:rFonts w:hint="eastAsia" w:ascii="宋体" w:hAnsi="宋体" w:cs="宋体"/>
                <w:kern w:val="0"/>
                <w:sz w:val="20"/>
                <w:szCs w:val="20"/>
              </w:rPr>
              <w:t>天</w:t>
            </w:r>
          </w:p>
        </w:tc>
        <w:tc>
          <w:tcPr>
            <w:tcW w:w="2017" w:type="dxa"/>
            <w:tcBorders>
              <w:top w:val="single" w:color="auto" w:sz="4" w:space="0"/>
              <w:left w:val="nil"/>
              <w:bottom w:val="nil"/>
              <w:right w:val="single" w:color="auto" w:sz="4" w:space="0"/>
            </w:tcBorders>
            <w:shd w:val="clear" w:color="auto" w:fill="auto"/>
            <w:vAlign w:val="center"/>
          </w:tcPr>
          <w:p w14:paraId="5B40E613">
            <w:pPr>
              <w:jc w:val="left"/>
              <w:rPr>
                <w:rFonts w:ascii="宋体" w:hAnsi="宋体" w:cs="宋体"/>
                <w:kern w:val="0"/>
                <w:sz w:val="20"/>
                <w:szCs w:val="20"/>
              </w:rPr>
            </w:pPr>
            <w:r>
              <w:rPr>
                <w:rFonts w:hint="eastAsia" w:ascii="宋体" w:hAnsi="宋体" w:cs="宋体"/>
                <w:kern w:val="0"/>
                <w:sz w:val="20"/>
                <w:szCs w:val="20"/>
              </w:rPr>
              <w:t>最长不超过</w:t>
            </w:r>
            <w:r>
              <w:rPr>
                <w:kern w:val="0"/>
                <w:sz w:val="20"/>
                <w:szCs w:val="20"/>
              </w:rPr>
              <w:t>7</w:t>
            </w:r>
            <w:r>
              <w:rPr>
                <w:rFonts w:hint="eastAsia" w:ascii="宋体" w:hAnsi="宋体" w:cs="宋体"/>
                <w:kern w:val="0"/>
                <w:sz w:val="20"/>
                <w:szCs w:val="20"/>
              </w:rPr>
              <w:t>天</w:t>
            </w:r>
          </w:p>
        </w:tc>
      </w:tr>
      <w:tr w14:paraId="69A55786">
        <w:tblPrEx>
          <w:tblCellMar>
            <w:top w:w="0" w:type="dxa"/>
            <w:left w:w="108" w:type="dxa"/>
            <w:bottom w:w="0" w:type="dxa"/>
            <w:right w:w="108" w:type="dxa"/>
          </w:tblCellMar>
        </w:tblPrEx>
        <w:trPr>
          <w:trHeight w:val="865"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14:paraId="4D7900E3">
            <w:pPr>
              <w:jc w:val="right"/>
              <w:rPr>
                <w:rFonts w:ascii="宋体" w:hAnsi="宋体" w:cs="宋体"/>
                <w:kern w:val="0"/>
                <w:sz w:val="24"/>
              </w:rPr>
            </w:pPr>
            <w:r>
              <w:rPr>
                <w:rFonts w:hint="eastAsia" w:ascii="宋体" w:hAnsi="宋体" w:cs="宋体"/>
                <w:kern w:val="0"/>
                <w:sz w:val="24"/>
              </w:rPr>
              <w:t>4.1</w:t>
            </w:r>
          </w:p>
        </w:tc>
        <w:tc>
          <w:tcPr>
            <w:tcW w:w="8481" w:type="dxa"/>
            <w:gridSpan w:val="3"/>
            <w:tcBorders>
              <w:top w:val="single" w:color="auto" w:sz="4" w:space="0"/>
              <w:left w:val="nil"/>
              <w:bottom w:val="single" w:color="auto" w:sz="4" w:space="0"/>
              <w:right w:val="single" w:color="000000" w:sz="4" w:space="0"/>
            </w:tcBorders>
            <w:shd w:val="clear" w:color="auto" w:fill="auto"/>
            <w:vAlign w:val="center"/>
          </w:tcPr>
          <w:p w14:paraId="1AB97FA6">
            <w:pPr>
              <w:jc w:val="left"/>
              <w:rPr>
                <w:rFonts w:ascii="宋体" w:hAnsi="宋体" w:cs="宋体"/>
                <w:color w:val="000000"/>
                <w:kern w:val="0"/>
                <w:sz w:val="20"/>
                <w:szCs w:val="20"/>
              </w:rPr>
            </w:pPr>
            <w:r>
              <w:rPr>
                <w:rFonts w:hint="eastAsia" w:ascii="宋体" w:hAnsi="宋体" w:cs="宋体"/>
                <w:color w:val="000000"/>
                <w:kern w:val="0"/>
                <w:sz w:val="20"/>
                <w:szCs w:val="20"/>
              </w:rPr>
              <w:t>在保险期间旅行时，若被保险人因医疗状况导致旅行应该延期或被保险人预订的返回中国的交通工具由于不可抗力原因导致延误，保险人将根据完成旅行合理及必要所需的时间，延长被保险人的保险期间，最长不超过7天。</w:t>
            </w:r>
          </w:p>
        </w:tc>
      </w:tr>
    </w:tbl>
    <w:p w14:paraId="5E5F9526">
      <w:pPr>
        <w:autoSpaceDE w:val="0"/>
        <w:autoSpaceDN w:val="0"/>
        <w:spacing w:before="240" w:after="120"/>
        <w:textAlignment w:val="bottom"/>
      </w:pPr>
    </w:p>
    <w:p w14:paraId="03F88D6F">
      <w:pPr>
        <w:autoSpaceDE w:val="0"/>
        <w:autoSpaceDN w:val="0"/>
        <w:spacing w:before="240" w:after="120"/>
        <w:textAlignment w:val="bottom"/>
      </w:pPr>
      <w:r>
        <w:rPr>
          <w:rFonts w:hint="eastAsia"/>
        </w:rPr>
        <w:t>四、需投保国家（或简称）清单：</w:t>
      </w:r>
    </w:p>
    <w:tbl>
      <w:tblPr>
        <w:tblStyle w:val="2"/>
        <w:tblW w:w="9768" w:type="dxa"/>
        <w:tblInd w:w="93" w:type="dxa"/>
        <w:tblLayout w:type="fixed"/>
        <w:tblCellMar>
          <w:top w:w="0" w:type="dxa"/>
          <w:left w:w="108" w:type="dxa"/>
          <w:bottom w:w="0" w:type="dxa"/>
          <w:right w:w="108" w:type="dxa"/>
        </w:tblCellMar>
      </w:tblPr>
      <w:tblGrid>
        <w:gridCol w:w="1433"/>
        <w:gridCol w:w="8335"/>
      </w:tblGrid>
      <w:tr w14:paraId="1371A775">
        <w:tblPrEx>
          <w:tblCellMar>
            <w:top w:w="0" w:type="dxa"/>
            <w:left w:w="108" w:type="dxa"/>
            <w:bottom w:w="0" w:type="dxa"/>
            <w:right w:w="108" w:type="dxa"/>
          </w:tblCellMar>
        </w:tblPrEx>
        <w:trPr>
          <w:trHeight w:val="264" w:hRule="atLeast"/>
        </w:trPr>
        <w:tc>
          <w:tcPr>
            <w:tcW w:w="14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22E3EC">
            <w:pPr>
              <w:jc w:val="center"/>
              <w:rPr>
                <w:rFonts w:ascii="宋体" w:hAnsi="宋体" w:cs="宋体"/>
                <w:b/>
                <w:bCs/>
                <w:kern w:val="0"/>
                <w:sz w:val="24"/>
              </w:rPr>
            </w:pPr>
            <w:r>
              <w:rPr>
                <w:rFonts w:hint="eastAsia" w:ascii="宋体" w:hAnsi="宋体" w:cs="宋体"/>
                <w:b/>
                <w:bCs/>
                <w:kern w:val="0"/>
                <w:sz w:val="24"/>
              </w:rPr>
              <w:t>地区分类</w:t>
            </w:r>
          </w:p>
        </w:tc>
        <w:tc>
          <w:tcPr>
            <w:tcW w:w="8335" w:type="dxa"/>
            <w:tcBorders>
              <w:top w:val="single" w:color="auto" w:sz="4" w:space="0"/>
              <w:left w:val="nil"/>
              <w:bottom w:val="single" w:color="auto" w:sz="4" w:space="0"/>
              <w:right w:val="single" w:color="auto" w:sz="4" w:space="0"/>
            </w:tcBorders>
            <w:shd w:val="clear" w:color="auto" w:fill="auto"/>
            <w:noWrap/>
            <w:vAlign w:val="center"/>
          </w:tcPr>
          <w:p w14:paraId="328C390A">
            <w:pPr>
              <w:jc w:val="center"/>
              <w:rPr>
                <w:rFonts w:ascii="宋体" w:hAnsi="宋体" w:cs="宋体"/>
                <w:b/>
                <w:bCs/>
                <w:kern w:val="0"/>
                <w:sz w:val="24"/>
              </w:rPr>
            </w:pPr>
            <w:r>
              <w:rPr>
                <w:rFonts w:hint="eastAsia" w:ascii="宋体" w:hAnsi="宋体" w:cs="宋体"/>
                <w:b/>
                <w:bCs/>
                <w:kern w:val="0"/>
                <w:sz w:val="24"/>
              </w:rPr>
              <w:t>需投保国家清单</w:t>
            </w:r>
          </w:p>
        </w:tc>
      </w:tr>
      <w:tr w14:paraId="4038969D">
        <w:tblPrEx>
          <w:tblCellMar>
            <w:top w:w="0" w:type="dxa"/>
            <w:left w:w="108" w:type="dxa"/>
            <w:bottom w:w="0" w:type="dxa"/>
            <w:right w:w="108" w:type="dxa"/>
          </w:tblCellMar>
        </w:tblPrEx>
        <w:trPr>
          <w:trHeight w:val="912" w:hRule="atLeast"/>
        </w:trPr>
        <w:tc>
          <w:tcPr>
            <w:tcW w:w="1433" w:type="dxa"/>
            <w:tcBorders>
              <w:top w:val="nil"/>
              <w:left w:val="single" w:color="auto" w:sz="4" w:space="0"/>
              <w:bottom w:val="single" w:color="auto" w:sz="4" w:space="0"/>
              <w:right w:val="single" w:color="auto" w:sz="4" w:space="0"/>
            </w:tcBorders>
            <w:shd w:val="clear" w:color="auto" w:fill="auto"/>
            <w:noWrap/>
            <w:vAlign w:val="center"/>
          </w:tcPr>
          <w:p w14:paraId="4A965D23">
            <w:pPr>
              <w:jc w:val="center"/>
              <w:rPr>
                <w:rFonts w:ascii="宋体" w:hAnsi="宋体" w:cs="宋体"/>
                <w:b/>
                <w:bCs/>
                <w:kern w:val="0"/>
                <w:sz w:val="24"/>
              </w:rPr>
            </w:pPr>
            <w:r>
              <w:rPr>
                <w:rFonts w:hint="eastAsia" w:ascii="宋体" w:hAnsi="宋体" w:cs="宋体"/>
                <w:b/>
                <w:bCs/>
                <w:kern w:val="0"/>
                <w:sz w:val="24"/>
              </w:rPr>
              <w:t>中东南亚</w:t>
            </w:r>
          </w:p>
        </w:tc>
        <w:tc>
          <w:tcPr>
            <w:tcW w:w="8335" w:type="dxa"/>
            <w:tcBorders>
              <w:top w:val="nil"/>
              <w:left w:val="nil"/>
              <w:bottom w:val="single" w:color="auto" w:sz="4" w:space="0"/>
              <w:right w:val="single" w:color="auto" w:sz="4" w:space="0"/>
            </w:tcBorders>
            <w:shd w:val="clear" w:color="auto" w:fill="auto"/>
            <w:vAlign w:val="center"/>
          </w:tcPr>
          <w:p w14:paraId="5AD58826">
            <w:pPr>
              <w:jc w:val="left"/>
              <w:rPr>
                <w:rFonts w:hint="eastAsia" w:ascii="宋体" w:hAnsi="宋体" w:eastAsia="宋体" w:cs="宋体"/>
                <w:kern w:val="0"/>
                <w:sz w:val="24"/>
                <w:lang w:eastAsia="zh-CN"/>
              </w:rPr>
            </w:pPr>
            <w:r>
              <w:rPr>
                <w:rFonts w:hint="eastAsia" w:ascii="宋体" w:hAnsi="宋体" w:cs="宋体"/>
                <w:kern w:val="0"/>
                <w:sz w:val="24"/>
              </w:rPr>
              <w:t>沙特阿拉伯、阿联酋、卡塔尔、科威特、巴林、阿曼、也门、约旦、黎巴嫩、巴勒斯坦、叙利亚、伊拉克、伊朗、巴基斯坦、印度、斯里兰卡、马尔代夫、尼泊尔、孟加拉国</w:t>
            </w:r>
            <w:r>
              <w:rPr>
                <w:rFonts w:hint="eastAsia" w:ascii="宋体" w:hAnsi="宋体" w:cs="宋体"/>
                <w:kern w:val="0"/>
                <w:sz w:val="24"/>
                <w:lang w:eastAsia="zh-CN"/>
              </w:rPr>
              <w:t>、以色列</w:t>
            </w:r>
          </w:p>
        </w:tc>
      </w:tr>
      <w:tr w14:paraId="15B8F924">
        <w:tblPrEx>
          <w:tblCellMar>
            <w:top w:w="0" w:type="dxa"/>
            <w:left w:w="108" w:type="dxa"/>
            <w:bottom w:w="0" w:type="dxa"/>
            <w:right w:w="108" w:type="dxa"/>
          </w:tblCellMar>
        </w:tblPrEx>
        <w:trPr>
          <w:trHeight w:val="259" w:hRule="atLeast"/>
        </w:trPr>
        <w:tc>
          <w:tcPr>
            <w:tcW w:w="1433" w:type="dxa"/>
            <w:tcBorders>
              <w:top w:val="nil"/>
              <w:left w:val="single" w:color="auto" w:sz="4" w:space="0"/>
              <w:bottom w:val="single" w:color="auto" w:sz="4" w:space="0"/>
              <w:right w:val="single" w:color="auto" w:sz="4" w:space="0"/>
            </w:tcBorders>
            <w:shd w:val="clear" w:color="auto" w:fill="auto"/>
            <w:noWrap/>
            <w:vAlign w:val="center"/>
          </w:tcPr>
          <w:p w14:paraId="1696EF4A">
            <w:pPr>
              <w:jc w:val="center"/>
              <w:rPr>
                <w:rFonts w:ascii="宋体" w:hAnsi="宋体" w:cs="宋体"/>
                <w:b/>
                <w:bCs/>
                <w:kern w:val="0"/>
                <w:sz w:val="24"/>
              </w:rPr>
            </w:pPr>
            <w:r>
              <w:rPr>
                <w:rFonts w:hint="eastAsia" w:ascii="宋体" w:hAnsi="宋体" w:cs="宋体"/>
                <w:b/>
                <w:bCs/>
                <w:kern w:val="0"/>
                <w:sz w:val="24"/>
              </w:rPr>
              <w:t>东南亚</w:t>
            </w:r>
          </w:p>
        </w:tc>
        <w:tc>
          <w:tcPr>
            <w:tcW w:w="8335" w:type="dxa"/>
            <w:tcBorders>
              <w:top w:val="nil"/>
              <w:left w:val="nil"/>
              <w:bottom w:val="single" w:color="auto" w:sz="4" w:space="0"/>
              <w:right w:val="single" w:color="auto" w:sz="4" w:space="0"/>
            </w:tcBorders>
            <w:shd w:val="clear" w:color="auto" w:fill="auto"/>
            <w:vAlign w:val="center"/>
          </w:tcPr>
          <w:p w14:paraId="72D877CA">
            <w:pPr>
              <w:jc w:val="left"/>
              <w:rPr>
                <w:rFonts w:ascii="宋体" w:hAnsi="宋体" w:cs="宋体"/>
                <w:kern w:val="0"/>
                <w:sz w:val="24"/>
              </w:rPr>
            </w:pPr>
            <w:r>
              <w:rPr>
                <w:rFonts w:hint="eastAsia" w:ascii="宋体" w:hAnsi="宋体" w:cs="宋体"/>
                <w:kern w:val="0"/>
                <w:sz w:val="24"/>
              </w:rPr>
              <w:t>菲律宾、印尼、越南、泰国、老挝、柬埔寨、缅甸、韩国、蒙古</w:t>
            </w:r>
          </w:p>
        </w:tc>
      </w:tr>
      <w:tr w14:paraId="695E1EEE">
        <w:tblPrEx>
          <w:tblCellMar>
            <w:top w:w="0" w:type="dxa"/>
            <w:left w:w="108" w:type="dxa"/>
            <w:bottom w:w="0" w:type="dxa"/>
            <w:right w:w="108" w:type="dxa"/>
          </w:tblCellMar>
        </w:tblPrEx>
        <w:trPr>
          <w:trHeight w:val="1356" w:hRule="atLeast"/>
        </w:trPr>
        <w:tc>
          <w:tcPr>
            <w:tcW w:w="1433" w:type="dxa"/>
            <w:tcBorders>
              <w:top w:val="nil"/>
              <w:left w:val="single" w:color="auto" w:sz="4" w:space="0"/>
              <w:bottom w:val="single" w:color="auto" w:sz="4" w:space="0"/>
              <w:right w:val="single" w:color="auto" w:sz="4" w:space="0"/>
            </w:tcBorders>
            <w:shd w:val="clear" w:color="auto" w:fill="auto"/>
            <w:noWrap/>
            <w:vAlign w:val="center"/>
          </w:tcPr>
          <w:p w14:paraId="34AA22D6">
            <w:pPr>
              <w:jc w:val="center"/>
              <w:rPr>
                <w:rFonts w:ascii="宋体" w:hAnsi="宋体" w:cs="宋体"/>
                <w:b/>
                <w:bCs/>
                <w:kern w:val="0"/>
                <w:sz w:val="24"/>
              </w:rPr>
            </w:pPr>
            <w:r>
              <w:rPr>
                <w:rFonts w:hint="eastAsia" w:ascii="宋体" w:hAnsi="宋体" w:cs="宋体"/>
                <w:b/>
                <w:bCs/>
                <w:kern w:val="0"/>
                <w:sz w:val="24"/>
              </w:rPr>
              <w:t>美洲</w:t>
            </w:r>
          </w:p>
        </w:tc>
        <w:tc>
          <w:tcPr>
            <w:tcW w:w="8335" w:type="dxa"/>
            <w:tcBorders>
              <w:top w:val="nil"/>
              <w:left w:val="nil"/>
              <w:bottom w:val="single" w:color="auto" w:sz="4" w:space="0"/>
              <w:right w:val="single" w:color="auto" w:sz="4" w:space="0"/>
            </w:tcBorders>
            <w:shd w:val="clear" w:color="auto" w:fill="auto"/>
            <w:vAlign w:val="center"/>
          </w:tcPr>
          <w:p w14:paraId="1EC29C7E">
            <w:pPr>
              <w:jc w:val="left"/>
              <w:rPr>
                <w:rFonts w:ascii="宋体" w:hAnsi="宋体" w:cs="宋体"/>
                <w:kern w:val="0"/>
                <w:sz w:val="24"/>
              </w:rPr>
            </w:pPr>
            <w:r>
              <w:rPr>
                <w:rFonts w:hint="eastAsia" w:ascii="宋体" w:hAnsi="宋体" w:cs="宋体"/>
                <w:kern w:val="0"/>
                <w:sz w:val="24"/>
              </w:rPr>
              <w:t>墨西哥、巴拿马、危地马拉、萨尔瓦、牙买加、多米尼加、哥斯达黎加、特立尼达、多巴哥、阿根廷、尼加拉瓜、巴西、哥伦比亚、智利、秘鲁、厄瓜多尔、委内瑞拉、乌拉圭、巴拉圭、玻利维亚、苏里南 圭亚那、百慕大、巴巴多斯、海地库拉索、古巴、洪都拉斯、美国、加拿大 波多黎各、圣卢西亚、巴哈马、多米尼克</w:t>
            </w:r>
          </w:p>
        </w:tc>
      </w:tr>
      <w:tr w14:paraId="357A046A">
        <w:tblPrEx>
          <w:tblCellMar>
            <w:top w:w="0" w:type="dxa"/>
            <w:left w:w="108" w:type="dxa"/>
            <w:bottom w:w="0" w:type="dxa"/>
            <w:right w:w="108" w:type="dxa"/>
          </w:tblCellMar>
        </w:tblPrEx>
        <w:trPr>
          <w:trHeight w:val="640" w:hRule="atLeast"/>
        </w:trPr>
        <w:tc>
          <w:tcPr>
            <w:tcW w:w="1433" w:type="dxa"/>
            <w:tcBorders>
              <w:top w:val="nil"/>
              <w:left w:val="single" w:color="auto" w:sz="4" w:space="0"/>
              <w:bottom w:val="single" w:color="auto" w:sz="4" w:space="0"/>
              <w:right w:val="single" w:color="auto" w:sz="4" w:space="0"/>
            </w:tcBorders>
            <w:shd w:val="clear" w:color="auto" w:fill="auto"/>
            <w:noWrap/>
            <w:vAlign w:val="center"/>
          </w:tcPr>
          <w:p w14:paraId="090A7EF7">
            <w:pPr>
              <w:jc w:val="center"/>
              <w:rPr>
                <w:rFonts w:ascii="宋体" w:hAnsi="宋体" w:cs="宋体"/>
                <w:b/>
                <w:bCs/>
                <w:kern w:val="0"/>
                <w:sz w:val="24"/>
              </w:rPr>
            </w:pPr>
            <w:r>
              <w:rPr>
                <w:rFonts w:hint="eastAsia" w:ascii="宋体" w:hAnsi="宋体" w:cs="宋体"/>
                <w:b/>
                <w:bCs/>
                <w:kern w:val="0"/>
                <w:sz w:val="24"/>
              </w:rPr>
              <w:t>西北非</w:t>
            </w:r>
          </w:p>
        </w:tc>
        <w:tc>
          <w:tcPr>
            <w:tcW w:w="8335" w:type="dxa"/>
            <w:tcBorders>
              <w:top w:val="nil"/>
              <w:left w:val="nil"/>
              <w:bottom w:val="single" w:color="auto" w:sz="4" w:space="0"/>
              <w:right w:val="single" w:color="auto" w:sz="4" w:space="0"/>
            </w:tcBorders>
            <w:shd w:val="clear" w:color="auto" w:fill="auto"/>
            <w:vAlign w:val="center"/>
          </w:tcPr>
          <w:p w14:paraId="53990CEE">
            <w:pPr>
              <w:jc w:val="left"/>
              <w:rPr>
                <w:rFonts w:hint="eastAsia" w:ascii="宋体" w:hAnsi="宋体" w:eastAsia="宋体" w:cs="宋体"/>
                <w:kern w:val="0"/>
                <w:sz w:val="24"/>
                <w:lang w:eastAsia="zh-CN"/>
              </w:rPr>
            </w:pPr>
            <w:r>
              <w:rPr>
                <w:rFonts w:hint="eastAsia" w:ascii="宋体" w:hAnsi="宋体" w:cs="宋体"/>
                <w:kern w:val="0"/>
                <w:sz w:val="24"/>
              </w:rPr>
              <w:t>突尼斯，埃塞俄比亚，加纳，科特迪瓦，布基纳法索，阿尔及利亚，塞拉利昂，塞内加尔，多哥，埃及，喀麦隆，摩洛哥</w:t>
            </w:r>
            <w:r>
              <w:rPr>
                <w:rFonts w:hint="eastAsia" w:ascii="宋体" w:hAnsi="宋体" w:cs="宋体"/>
                <w:kern w:val="0"/>
                <w:sz w:val="24"/>
                <w:lang w:eastAsia="zh-CN"/>
              </w:rPr>
              <w:t>、马里、尼日尔、加蓬</w:t>
            </w:r>
          </w:p>
        </w:tc>
      </w:tr>
      <w:tr w14:paraId="29887605">
        <w:tblPrEx>
          <w:tblCellMar>
            <w:top w:w="0" w:type="dxa"/>
            <w:left w:w="108" w:type="dxa"/>
            <w:bottom w:w="0" w:type="dxa"/>
            <w:right w:w="108" w:type="dxa"/>
          </w:tblCellMar>
        </w:tblPrEx>
        <w:trPr>
          <w:trHeight w:val="1260" w:hRule="atLeast"/>
        </w:trPr>
        <w:tc>
          <w:tcPr>
            <w:tcW w:w="1433" w:type="dxa"/>
            <w:tcBorders>
              <w:top w:val="nil"/>
              <w:left w:val="single" w:color="auto" w:sz="4" w:space="0"/>
              <w:bottom w:val="single" w:color="auto" w:sz="4" w:space="0"/>
              <w:right w:val="single" w:color="auto" w:sz="4" w:space="0"/>
            </w:tcBorders>
            <w:shd w:val="clear" w:color="auto" w:fill="auto"/>
            <w:noWrap/>
            <w:vAlign w:val="center"/>
          </w:tcPr>
          <w:p w14:paraId="39AFB661">
            <w:pPr>
              <w:jc w:val="center"/>
              <w:rPr>
                <w:rFonts w:ascii="宋体" w:hAnsi="宋体" w:cs="宋体"/>
                <w:b/>
                <w:bCs/>
                <w:kern w:val="0"/>
                <w:sz w:val="24"/>
              </w:rPr>
            </w:pPr>
            <w:r>
              <w:rPr>
                <w:rFonts w:hint="eastAsia" w:ascii="宋体" w:hAnsi="宋体" w:cs="宋体"/>
                <w:b/>
                <w:bCs/>
                <w:kern w:val="0"/>
                <w:sz w:val="24"/>
              </w:rPr>
              <w:t>东南非</w:t>
            </w:r>
          </w:p>
        </w:tc>
        <w:tc>
          <w:tcPr>
            <w:tcW w:w="8335" w:type="dxa"/>
            <w:tcBorders>
              <w:top w:val="nil"/>
              <w:left w:val="nil"/>
              <w:bottom w:val="single" w:color="auto" w:sz="4" w:space="0"/>
              <w:right w:val="single" w:color="auto" w:sz="4" w:space="0"/>
            </w:tcBorders>
            <w:shd w:val="clear" w:color="auto" w:fill="auto"/>
            <w:vAlign w:val="center"/>
          </w:tcPr>
          <w:p w14:paraId="5C8F782E">
            <w:pPr>
              <w:jc w:val="left"/>
              <w:rPr>
                <w:rFonts w:hint="eastAsia" w:ascii="宋体" w:hAnsi="宋体" w:eastAsia="宋体" w:cs="宋体"/>
                <w:kern w:val="0"/>
                <w:sz w:val="24"/>
                <w:lang w:eastAsia="zh-CN"/>
              </w:rPr>
            </w:pPr>
            <w:r>
              <w:rPr>
                <w:rFonts w:hint="eastAsia" w:ascii="宋体" w:hAnsi="宋体" w:cs="宋体"/>
                <w:kern w:val="0"/>
                <w:sz w:val="24"/>
              </w:rPr>
              <w:t>尼日利亚，坦桑尼亚，肯尼亚，乌干达，卢旺达，布隆迪，刚果民主共和国，刚果，安哥拉，赞比亚，马拉维，莫桑比克，津巴布韦，博茨瓦纳，南非，纳米比亚，马达加斯加，毛里求斯，科摩罗，苏丹，莱索托，斯威士兰，塞舌尔，南苏丹，索马里，吉布提，厄立特里亚，留尼旺</w:t>
            </w:r>
            <w:r>
              <w:rPr>
                <w:rFonts w:hint="eastAsia" w:ascii="宋体" w:hAnsi="宋体" w:cs="宋体"/>
                <w:kern w:val="0"/>
                <w:sz w:val="24"/>
                <w:lang w:eastAsia="zh-CN"/>
              </w:rPr>
              <w:t>、埃塞俄比亚</w:t>
            </w:r>
          </w:p>
        </w:tc>
      </w:tr>
      <w:tr w14:paraId="731E35DF">
        <w:tblPrEx>
          <w:tblCellMar>
            <w:top w:w="0" w:type="dxa"/>
            <w:left w:w="108" w:type="dxa"/>
            <w:bottom w:w="0" w:type="dxa"/>
            <w:right w:w="108" w:type="dxa"/>
          </w:tblCellMar>
        </w:tblPrEx>
        <w:trPr>
          <w:trHeight w:val="839" w:hRule="atLeast"/>
        </w:trPr>
        <w:tc>
          <w:tcPr>
            <w:tcW w:w="1433" w:type="dxa"/>
            <w:tcBorders>
              <w:top w:val="nil"/>
              <w:left w:val="single" w:color="auto" w:sz="4" w:space="0"/>
              <w:bottom w:val="single" w:color="auto" w:sz="4" w:space="0"/>
              <w:right w:val="single" w:color="auto" w:sz="4" w:space="0"/>
            </w:tcBorders>
            <w:shd w:val="clear" w:color="auto" w:fill="auto"/>
            <w:noWrap/>
            <w:vAlign w:val="center"/>
          </w:tcPr>
          <w:p w14:paraId="450FC4BC">
            <w:pPr>
              <w:jc w:val="center"/>
              <w:rPr>
                <w:rFonts w:ascii="宋体" w:hAnsi="宋体" w:cs="宋体"/>
                <w:b/>
                <w:bCs/>
                <w:kern w:val="0"/>
                <w:sz w:val="24"/>
              </w:rPr>
            </w:pPr>
            <w:r>
              <w:rPr>
                <w:rFonts w:hint="eastAsia" w:ascii="宋体" w:hAnsi="宋体" w:cs="宋体"/>
                <w:b/>
                <w:bCs/>
                <w:kern w:val="0"/>
                <w:sz w:val="24"/>
              </w:rPr>
              <w:t>独联体</w:t>
            </w:r>
          </w:p>
        </w:tc>
        <w:tc>
          <w:tcPr>
            <w:tcW w:w="8335" w:type="dxa"/>
            <w:tcBorders>
              <w:top w:val="nil"/>
              <w:left w:val="nil"/>
              <w:bottom w:val="single" w:color="auto" w:sz="4" w:space="0"/>
              <w:right w:val="single" w:color="auto" w:sz="4" w:space="0"/>
            </w:tcBorders>
            <w:shd w:val="clear" w:color="auto" w:fill="auto"/>
            <w:vAlign w:val="center"/>
          </w:tcPr>
          <w:p w14:paraId="3A846B5A">
            <w:pPr>
              <w:jc w:val="left"/>
              <w:rPr>
                <w:rFonts w:ascii="宋体" w:hAnsi="宋体" w:cs="宋体"/>
                <w:kern w:val="0"/>
                <w:sz w:val="24"/>
              </w:rPr>
            </w:pPr>
            <w:r>
              <w:rPr>
                <w:rFonts w:hint="eastAsia" w:ascii="宋体" w:hAnsi="宋体" w:cs="宋体"/>
                <w:kern w:val="0"/>
                <w:sz w:val="24"/>
              </w:rPr>
              <w:t>阿塞拜疆、亚美尼亚、白俄罗斯、格鲁吉亚、吉尔吉斯斯坦、摩尔多瓦、哈萨克斯坦、俄罗斯、乌兹别克斯坦、乌克兰、塔吉克斯坦、土库曼斯坦，爱沙尼亚、拉脱维亚、立陶宛</w:t>
            </w:r>
          </w:p>
        </w:tc>
      </w:tr>
      <w:tr w14:paraId="6F4F0C22">
        <w:tblPrEx>
          <w:tblCellMar>
            <w:top w:w="0" w:type="dxa"/>
            <w:left w:w="108" w:type="dxa"/>
            <w:bottom w:w="0" w:type="dxa"/>
            <w:right w:w="108" w:type="dxa"/>
          </w:tblCellMar>
        </w:tblPrEx>
        <w:trPr>
          <w:trHeight w:val="1745" w:hRule="atLeast"/>
        </w:trPr>
        <w:tc>
          <w:tcPr>
            <w:tcW w:w="1433" w:type="dxa"/>
            <w:tcBorders>
              <w:top w:val="nil"/>
              <w:left w:val="single" w:color="auto" w:sz="4" w:space="0"/>
              <w:bottom w:val="single" w:color="auto" w:sz="4" w:space="0"/>
              <w:right w:val="single" w:color="auto" w:sz="4" w:space="0"/>
            </w:tcBorders>
            <w:shd w:val="clear" w:color="auto" w:fill="auto"/>
            <w:noWrap/>
            <w:vAlign w:val="center"/>
          </w:tcPr>
          <w:p w14:paraId="4E020D57">
            <w:pPr>
              <w:jc w:val="center"/>
              <w:rPr>
                <w:rFonts w:ascii="宋体" w:hAnsi="宋体" w:cs="宋体"/>
                <w:b/>
                <w:bCs/>
                <w:kern w:val="0"/>
                <w:sz w:val="24"/>
              </w:rPr>
            </w:pPr>
            <w:r>
              <w:rPr>
                <w:rFonts w:hint="eastAsia" w:ascii="宋体" w:hAnsi="宋体" w:cs="宋体"/>
                <w:b/>
                <w:bCs/>
                <w:kern w:val="0"/>
                <w:sz w:val="24"/>
              </w:rPr>
              <w:t>欧洲</w:t>
            </w:r>
          </w:p>
        </w:tc>
        <w:tc>
          <w:tcPr>
            <w:tcW w:w="8335" w:type="dxa"/>
            <w:tcBorders>
              <w:top w:val="nil"/>
              <w:left w:val="nil"/>
              <w:bottom w:val="single" w:color="auto" w:sz="4" w:space="0"/>
              <w:right w:val="single" w:color="auto" w:sz="4" w:space="0"/>
            </w:tcBorders>
            <w:shd w:val="clear" w:color="auto" w:fill="auto"/>
            <w:vAlign w:val="center"/>
          </w:tcPr>
          <w:p w14:paraId="4BBC510E">
            <w:pPr>
              <w:jc w:val="left"/>
              <w:rPr>
                <w:rFonts w:ascii="宋体" w:hAnsi="宋体" w:cs="宋体"/>
                <w:kern w:val="0"/>
                <w:sz w:val="24"/>
              </w:rPr>
            </w:pPr>
            <w:r>
              <w:rPr>
                <w:rFonts w:hint="eastAsia" w:ascii="宋体" w:hAnsi="宋体" w:cs="宋体"/>
                <w:kern w:val="0"/>
                <w:sz w:val="24"/>
              </w:rPr>
              <w:t>芬兰、瑞典、挪威、冰岛、丹麦 法罗群岛（丹）爱沙尼亚、拉脱维亚、立陶宛、白俄罗斯、俄罗斯、乌克兰、摩尔多瓦、波兰、捷克、斯洛伐克、匈牙利、德国、奥地利、瑞士、列支敦士登、英国、爱尔兰、荷兰、比利时、卢森堡、法国、摩纳哥、罗马尼亚、保加利亚、塞尔维亚、马其顿、阿尔巴尼亚、希腊、塞浦路斯、斯洛文尼亚、克罗地亚、波斯尼亚、墨塞哥维那、意大利、梵蒂冈、圣马力诺、马耳他、西班牙、葡萄牙、安道尔、新西兰</w:t>
            </w:r>
          </w:p>
        </w:tc>
      </w:tr>
      <w:tr w14:paraId="5EC2B7C7">
        <w:tblPrEx>
          <w:tblCellMar>
            <w:top w:w="0" w:type="dxa"/>
            <w:left w:w="108" w:type="dxa"/>
            <w:bottom w:w="0" w:type="dxa"/>
            <w:right w:w="108" w:type="dxa"/>
          </w:tblCellMar>
        </w:tblPrEx>
        <w:trPr>
          <w:trHeight w:val="426" w:hRule="atLeast"/>
        </w:trPr>
        <w:tc>
          <w:tcPr>
            <w:tcW w:w="1433" w:type="dxa"/>
            <w:tcBorders>
              <w:top w:val="nil"/>
              <w:left w:val="single" w:color="auto" w:sz="4" w:space="0"/>
              <w:bottom w:val="single" w:color="auto" w:sz="4" w:space="0"/>
              <w:right w:val="single" w:color="auto" w:sz="4" w:space="0"/>
            </w:tcBorders>
            <w:shd w:val="clear" w:color="auto" w:fill="auto"/>
            <w:noWrap/>
            <w:vAlign w:val="center"/>
          </w:tcPr>
          <w:p w14:paraId="5EF4654B">
            <w:pPr>
              <w:jc w:val="center"/>
              <w:rPr>
                <w:rFonts w:ascii="宋体" w:hAnsi="宋体" w:cs="宋体"/>
                <w:b/>
                <w:bCs/>
                <w:kern w:val="0"/>
                <w:sz w:val="24"/>
              </w:rPr>
            </w:pPr>
            <w:r>
              <w:rPr>
                <w:rFonts w:hint="eastAsia" w:ascii="宋体" w:hAnsi="宋体" w:cs="宋体"/>
                <w:b/>
                <w:bCs/>
                <w:kern w:val="0"/>
                <w:sz w:val="24"/>
              </w:rPr>
              <w:t>亚太</w:t>
            </w:r>
          </w:p>
        </w:tc>
        <w:tc>
          <w:tcPr>
            <w:tcW w:w="8335" w:type="dxa"/>
            <w:tcBorders>
              <w:top w:val="nil"/>
              <w:left w:val="nil"/>
              <w:bottom w:val="single" w:color="auto" w:sz="4" w:space="0"/>
              <w:right w:val="single" w:color="auto" w:sz="4" w:space="0"/>
            </w:tcBorders>
            <w:shd w:val="clear" w:color="auto" w:fill="auto"/>
            <w:vAlign w:val="center"/>
          </w:tcPr>
          <w:p w14:paraId="6D5B8170">
            <w:pPr>
              <w:jc w:val="left"/>
              <w:rPr>
                <w:rFonts w:ascii="宋体" w:hAnsi="宋体" w:cs="宋体"/>
                <w:kern w:val="0"/>
                <w:sz w:val="24"/>
              </w:rPr>
            </w:pPr>
            <w:r>
              <w:rPr>
                <w:rFonts w:hint="eastAsia" w:ascii="宋体" w:hAnsi="宋体" w:cs="宋体"/>
                <w:kern w:val="0"/>
                <w:sz w:val="24"/>
              </w:rPr>
              <w:t>新加坡、马来西亚、台湾地区、香港地区、澳门地区、朝鲜、新喀里多利亚、斐济</w:t>
            </w:r>
          </w:p>
        </w:tc>
      </w:tr>
    </w:tbl>
    <w:p w14:paraId="6A91A859">
      <w:pPr>
        <w:keepNext w:val="0"/>
        <w:keepLines w:val="0"/>
        <w:pageBreakBefore w:val="0"/>
        <w:widowControl/>
        <w:kinsoku/>
        <w:wordWrap/>
        <w:overflowPunct/>
        <w:topLinePunct w:val="0"/>
        <w:bidi w:val="0"/>
        <w:adjustRightInd/>
        <w:snapToGrid/>
        <w:spacing w:line="360" w:lineRule="exact"/>
        <w:jc w:val="left"/>
      </w:pPr>
      <w:r>
        <w:rPr>
          <w:rFonts w:hint="eastAsia"/>
        </w:rPr>
        <w:t>要求：投标人须覆盖需投保国家清单中至少9</w:t>
      </w:r>
      <w:r>
        <w:rPr>
          <w:rFonts w:hint="eastAsia"/>
          <w:lang w:val="en-US" w:eastAsia="zh-CN"/>
        </w:rPr>
        <w:t>9</w:t>
      </w:r>
      <w:r>
        <w:rPr>
          <w:rFonts w:hint="eastAsia"/>
        </w:rPr>
        <w:t>%以上国家，否则视为不满足技术要求，为无效标。</w:t>
      </w:r>
    </w:p>
    <w:p w14:paraId="3277D5E9">
      <w:pPr>
        <w:keepNext w:val="0"/>
        <w:keepLines w:val="0"/>
        <w:pageBreakBefore w:val="0"/>
        <w:widowControl/>
        <w:kinsoku/>
        <w:wordWrap/>
        <w:overflowPunct/>
        <w:topLinePunct w:val="0"/>
        <w:autoSpaceDE w:val="0"/>
        <w:autoSpaceDN w:val="0"/>
        <w:bidi w:val="0"/>
        <w:adjustRightInd/>
        <w:snapToGrid/>
        <w:spacing w:before="240" w:after="120" w:line="360" w:lineRule="exact"/>
        <w:jc w:val="left"/>
        <w:textAlignment w:val="bottom"/>
      </w:pPr>
      <w:r>
        <w:rPr>
          <w:rFonts w:hint="eastAsia"/>
        </w:rPr>
        <w:t>五、保险期限：自合同签订之日起</w:t>
      </w:r>
      <w:r>
        <w:rPr>
          <w:rFonts w:hint="eastAsia"/>
          <w:lang w:eastAsia="zh-CN"/>
        </w:rPr>
        <w:t>三</w:t>
      </w:r>
      <w:r>
        <w:rPr>
          <w:rFonts w:hint="eastAsia"/>
        </w:rPr>
        <w:t>年。</w:t>
      </w:r>
    </w:p>
    <w:p w14:paraId="1162A591">
      <w:pPr>
        <w:keepNext w:val="0"/>
        <w:keepLines w:val="0"/>
        <w:pageBreakBefore w:val="0"/>
        <w:widowControl/>
        <w:kinsoku/>
        <w:wordWrap/>
        <w:overflowPunct/>
        <w:topLinePunct w:val="0"/>
        <w:bidi w:val="0"/>
        <w:adjustRightInd/>
        <w:snapToGrid/>
        <w:spacing w:line="360" w:lineRule="exact"/>
        <w:jc w:val="left"/>
        <w:textAlignment w:val="top"/>
        <w:rPr>
          <w:rFonts w:ascii="宋体" w:hAnsi="宋体" w:cs="宋体"/>
          <w:color w:val="000000"/>
          <w:kern w:val="0"/>
          <w:szCs w:val="21"/>
        </w:rPr>
      </w:pPr>
      <w:r>
        <w:rPr>
          <w:rFonts w:hint="eastAsia" w:ascii="宋体" w:hAnsi="宋体" w:cs="宋体"/>
          <w:color w:val="000000"/>
          <w:kern w:val="0"/>
          <w:szCs w:val="21"/>
        </w:rPr>
        <w:t>六、</w:t>
      </w:r>
      <w:r>
        <w:rPr>
          <w:rFonts w:ascii="宋体" w:hAnsi="宋体" w:cs="宋体"/>
          <w:color w:val="000000"/>
          <w:kern w:val="0"/>
          <w:szCs w:val="21"/>
        </w:rPr>
        <w:t>以下资格证明文件应提交复印件加盖公章备审；</w:t>
      </w:r>
    </w:p>
    <w:p w14:paraId="3CEFE476">
      <w:pPr>
        <w:keepNext w:val="0"/>
        <w:keepLines w:val="0"/>
        <w:pageBreakBefore w:val="0"/>
        <w:widowControl/>
        <w:kinsoku/>
        <w:wordWrap/>
        <w:overflowPunct/>
        <w:topLinePunct w:val="0"/>
        <w:bidi w:val="0"/>
        <w:adjustRightInd/>
        <w:snapToGrid/>
        <w:spacing w:line="360" w:lineRule="exact"/>
        <w:jc w:val="left"/>
        <w:textAlignment w:val="top"/>
        <w:rPr>
          <w:rFonts w:ascii="宋体" w:hAnsi="宋体" w:cs="宋体"/>
          <w:color w:val="000000"/>
          <w:kern w:val="0"/>
          <w:szCs w:val="21"/>
        </w:rPr>
      </w:pPr>
      <w:r>
        <w:rPr>
          <w:rFonts w:ascii="宋体" w:hAnsi="宋体" w:cs="宋体"/>
          <w:color w:val="000000"/>
          <w:kern w:val="0"/>
          <w:szCs w:val="21"/>
        </w:rPr>
        <w:t>（1）《经营保险业务许可证》</w:t>
      </w:r>
    </w:p>
    <w:p w14:paraId="4DB26453">
      <w:pPr>
        <w:keepNext w:val="0"/>
        <w:keepLines w:val="0"/>
        <w:pageBreakBefore w:val="0"/>
        <w:widowControl/>
        <w:kinsoku/>
        <w:wordWrap/>
        <w:overflowPunct/>
        <w:topLinePunct w:val="0"/>
        <w:bidi w:val="0"/>
        <w:adjustRightInd/>
        <w:snapToGrid/>
        <w:spacing w:line="360" w:lineRule="exact"/>
        <w:jc w:val="left"/>
        <w:textAlignment w:val="top"/>
        <w:rPr>
          <w:rFonts w:ascii="宋体" w:hAnsi="宋体" w:cs="宋体"/>
          <w:color w:val="000000"/>
          <w:kern w:val="0"/>
          <w:szCs w:val="21"/>
        </w:rPr>
      </w:pPr>
      <w:r>
        <w:rPr>
          <w:rFonts w:ascii="宋体" w:hAnsi="宋体" w:cs="宋体"/>
          <w:color w:val="000000"/>
          <w:kern w:val="0"/>
          <w:szCs w:val="21"/>
        </w:rPr>
        <w:t>（2）《营业执照》</w:t>
      </w:r>
    </w:p>
    <w:p w14:paraId="356C97E8">
      <w:pPr>
        <w:keepNext w:val="0"/>
        <w:keepLines w:val="0"/>
        <w:pageBreakBefore w:val="0"/>
        <w:widowControl/>
        <w:kinsoku/>
        <w:wordWrap/>
        <w:overflowPunct/>
        <w:topLinePunct w:val="0"/>
        <w:bidi w:val="0"/>
        <w:adjustRightInd/>
        <w:snapToGrid/>
        <w:spacing w:line="360" w:lineRule="exact"/>
        <w:jc w:val="left"/>
        <w:textAlignment w:val="top"/>
        <w:rPr>
          <w:rFonts w:ascii="宋体" w:hAnsi="宋体" w:cs="宋体"/>
          <w:color w:val="000000"/>
          <w:kern w:val="0"/>
          <w:szCs w:val="21"/>
        </w:rPr>
      </w:pPr>
      <w:r>
        <w:rPr>
          <w:rFonts w:ascii="宋体" w:hAnsi="宋体" w:cs="宋体"/>
          <w:color w:val="000000"/>
          <w:kern w:val="0"/>
          <w:szCs w:val="21"/>
        </w:rPr>
        <w:t>（3）《税务登记证》</w:t>
      </w:r>
    </w:p>
    <w:p w14:paraId="57D8FC0D">
      <w:pPr>
        <w:keepNext w:val="0"/>
        <w:keepLines w:val="0"/>
        <w:pageBreakBefore w:val="0"/>
        <w:widowControl/>
        <w:kinsoku/>
        <w:wordWrap/>
        <w:overflowPunct/>
        <w:topLinePunct w:val="0"/>
        <w:bidi w:val="0"/>
        <w:adjustRightInd/>
        <w:snapToGrid/>
        <w:spacing w:line="360" w:lineRule="exact"/>
        <w:jc w:val="left"/>
        <w:textAlignment w:val="top"/>
        <w:rPr>
          <w:rFonts w:ascii="宋体" w:hAnsi="宋体" w:cs="宋体"/>
          <w:color w:val="000000"/>
          <w:kern w:val="0"/>
          <w:szCs w:val="21"/>
        </w:rPr>
      </w:pPr>
      <w:r>
        <w:rPr>
          <w:rFonts w:ascii="宋体" w:hAnsi="宋体" w:cs="宋体"/>
          <w:color w:val="000000"/>
          <w:kern w:val="0"/>
          <w:szCs w:val="21"/>
        </w:rPr>
        <w:t>（4）《机构代码证》</w:t>
      </w:r>
    </w:p>
    <w:p w14:paraId="6E08632E">
      <w:pPr>
        <w:keepNext w:val="0"/>
        <w:keepLines w:val="0"/>
        <w:pageBreakBefore w:val="0"/>
        <w:widowControl/>
        <w:kinsoku/>
        <w:wordWrap/>
        <w:overflowPunct/>
        <w:topLinePunct w:val="0"/>
        <w:bidi w:val="0"/>
        <w:adjustRightInd/>
        <w:snapToGrid/>
        <w:spacing w:line="360" w:lineRule="exact"/>
        <w:jc w:val="left"/>
        <w:textAlignment w:val="top"/>
        <w:rPr>
          <w:rFonts w:ascii="宋体" w:hAnsi="宋体" w:cs="宋体"/>
          <w:color w:val="000000"/>
          <w:kern w:val="0"/>
          <w:szCs w:val="21"/>
        </w:rPr>
      </w:pPr>
      <w:r>
        <w:rPr>
          <w:rFonts w:ascii="宋体" w:hAnsi="宋体" w:cs="宋体"/>
          <w:color w:val="000000"/>
          <w:kern w:val="0"/>
          <w:szCs w:val="21"/>
        </w:rPr>
        <w:t>（5）《理赔权限再转授权书》</w:t>
      </w:r>
    </w:p>
    <w:p w14:paraId="10E7A0C9">
      <w:pPr>
        <w:keepNext w:val="0"/>
        <w:keepLines w:val="0"/>
        <w:pageBreakBefore w:val="0"/>
        <w:widowControl/>
        <w:kinsoku/>
        <w:wordWrap/>
        <w:overflowPunct/>
        <w:topLinePunct w:val="0"/>
        <w:bidi w:val="0"/>
        <w:adjustRightInd/>
        <w:snapToGrid/>
        <w:spacing w:line="360" w:lineRule="exact"/>
        <w:jc w:val="left"/>
        <w:textAlignment w:val="top"/>
        <w:rPr>
          <w:rFonts w:ascii="宋体" w:hAnsi="宋体" w:cs="宋体"/>
          <w:color w:val="000000"/>
          <w:kern w:val="0"/>
          <w:szCs w:val="21"/>
        </w:rPr>
      </w:pPr>
      <w:r>
        <w:rPr>
          <w:rFonts w:ascii="宋体" w:hAnsi="宋体" w:cs="宋体"/>
          <w:color w:val="000000"/>
          <w:kern w:val="0"/>
          <w:szCs w:val="21"/>
        </w:rPr>
        <w:t>（6）参与本次投标的从业人员资格证书（含：保险业务从业资格证、展业证）</w:t>
      </w:r>
    </w:p>
    <w:p w14:paraId="6D36C48B">
      <w:pPr>
        <w:keepNext w:val="0"/>
        <w:keepLines w:val="0"/>
        <w:pageBreakBefore w:val="0"/>
        <w:widowControl/>
        <w:kinsoku/>
        <w:wordWrap/>
        <w:overflowPunct/>
        <w:topLinePunct w:val="0"/>
        <w:bidi w:val="0"/>
        <w:adjustRightInd/>
        <w:snapToGrid/>
        <w:spacing w:line="360" w:lineRule="exact"/>
        <w:jc w:val="left"/>
        <w:textAlignment w:val="top"/>
        <w:rPr>
          <w:rFonts w:hint="eastAsia" w:ascii="宋体" w:hAnsi="宋体" w:cs="宋体"/>
          <w:color w:val="000000"/>
          <w:kern w:val="0"/>
          <w:szCs w:val="21"/>
          <w:lang w:val="en-US" w:eastAsia="zh-CN"/>
        </w:rPr>
      </w:pPr>
      <w:r>
        <w:rPr>
          <w:rFonts w:hint="eastAsia" w:ascii="宋体" w:hAnsi="宋体" w:cs="宋体"/>
          <w:color w:val="000000"/>
          <w:kern w:val="0"/>
          <w:szCs w:val="21"/>
          <w:lang w:eastAsia="zh-CN"/>
        </w:rPr>
        <w:t>（</w:t>
      </w:r>
      <w:r>
        <w:rPr>
          <w:rFonts w:hint="eastAsia" w:ascii="宋体" w:hAnsi="宋体" w:cs="宋体"/>
          <w:color w:val="000000"/>
          <w:kern w:val="0"/>
          <w:szCs w:val="21"/>
          <w:lang w:val="en-US" w:eastAsia="zh-CN"/>
        </w:rPr>
        <w:t>7</w:t>
      </w:r>
      <w:r>
        <w:rPr>
          <w:rFonts w:hint="eastAsia" w:ascii="宋体" w:hAnsi="宋体" w:cs="宋体"/>
          <w:color w:val="000000"/>
          <w:kern w:val="0"/>
          <w:szCs w:val="21"/>
          <w:lang w:eastAsia="zh-CN"/>
        </w:rPr>
        <w:t>）</w:t>
      </w:r>
      <w:r>
        <w:rPr>
          <w:rFonts w:hint="eastAsia" w:ascii="宋体" w:hAnsi="宋体" w:cs="宋体"/>
          <w:color w:val="000000"/>
          <w:kern w:val="0"/>
          <w:szCs w:val="21"/>
          <w:lang w:val="en-US" w:eastAsia="zh-CN"/>
        </w:rPr>
        <w:t>2025年度保费收入证明</w:t>
      </w:r>
    </w:p>
    <w:p w14:paraId="7142DF7F">
      <w:pPr>
        <w:keepNext w:val="0"/>
        <w:keepLines w:val="0"/>
        <w:pageBreakBefore w:val="0"/>
        <w:widowControl/>
        <w:kinsoku/>
        <w:wordWrap/>
        <w:overflowPunct/>
        <w:topLinePunct w:val="0"/>
        <w:bidi w:val="0"/>
        <w:adjustRightInd/>
        <w:snapToGrid/>
        <w:spacing w:line="360" w:lineRule="exact"/>
        <w:jc w:val="left"/>
        <w:textAlignment w:val="top"/>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（8）2026年第二季度综合偿付能力证明</w:t>
      </w:r>
    </w:p>
    <w:p w14:paraId="0056B33A">
      <w:pPr>
        <w:rPr>
          <w:szCs w:val="28"/>
        </w:rPr>
      </w:pPr>
      <w:r>
        <w:rPr>
          <w:szCs w:val="28"/>
        </w:rPr>
        <w:br w:type="page"/>
      </w:r>
    </w:p>
    <w:p w14:paraId="26D77F5C">
      <w:pPr>
        <w:rPr>
          <w:szCs w:val="28"/>
        </w:rPr>
      </w:pPr>
      <w:r>
        <w:rPr>
          <w:rFonts w:hint="eastAsia"/>
          <w:szCs w:val="28"/>
        </w:rPr>
        <w:t>附表：</w:t>
      </w:r>
    </w:p>
    <w:tbl>
      <w:tblPr>
        <w:tblStyle w:val="2"/>
        <w:tblW w:w="10514" w:type="dxa"/>
        <w:tblInd w:w="-575" w:type="dxa"/>
        <w:tblLayout w:type="fixed"/>
        <w:tblCellMar>
          <w:top w:w="0" w:type="dxa"/>
          <w:left w:w="108" w:type="dxa"/>
          <w:bottom w:w="0" w:type="dxa"/>
          <w:right w:w="108" w:type="dxa"/>
        </w:tblCellMar>
      </w:tblPr>
      <w:tblGrid>
        <w:gridCol w:w="1840"/>
        <w:gridCol w:w="5789"/>
        <w:gridCol w:w="1843"/>
        <w:gridCol w:w="1042"/>
      </w:tblGrid>
      <w:tr w14:paraId="5F51168F">
        <w:tblPrEx>
          <w:tblCellMar>
            <w:top w:w="0" w:type="dxa"/>
            <w:left w:w="108" w:type="dxa"/>
            <w:bottom w:w="0" w:type="dxa"/>
            <w:right w:w="108" w:type="dxa"/>
          </w:tblCellMar>
        </w:tblPrEx>
        <w:trPr>
          <w:trHeight w:val="288" w:hRule="atLeast"/>
        </w:trPr>
        <w:tc>
          <w:tcPr>
            <w:tcW w:w="18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3EEA21">
            <w:pPr>
              <w:jc w:val="center"/>
              <w:rPr>
                <w:rFonts w:ascii="宋体" w:hAnsi="宋体" w:cs="宋体"/>
                <w:b/>
                <w:bCs/>
                <w:kern w:val="0"/>
                <w:sz w:val="24"/>
              </w:rPr>
            </w:pPr>
            <w:r>
              <w:rPr>
                <w:rFonts w:hint="eastAsia" w:ascii="宋体" w:hAnsi="宋体" w:cs="宋体"/>
                <w:b/>
                <w:bCs/>
                <w:kern w:val="0"/>
                <w:sz w:val="24"/>
              </w:rPr>
              <w:t>地区分类</w:t>
            </w:r>
          </w:p>
        </w:tc>
        <w:tc>
          <w:tcPr>
            <w:tcW w:w="5789" w:type="dxa"/>
            <w:tcBorders>
              <w:top w:val="single" w:color="auto" w:sz="4" w:space="0"/>
              <w:left w:val="nil"/>
              <w:bottom w:val="single" w:color="auto" w:sz="4" w:space="0"/>
              <w:right w:val="single" w:color="auto" w:sz="4" w:space="0"/>
            </w:tcBorders>
            <w:shd w:val="clear" w:color="auto" w:fill="auto"/>
            <w:noWrap/>
            <w:vAlign w:val="center"/>
          </w:tcPr>
          <w:p w14:paraId="3FDEF80E">
            <w:pPr>
              <w:jc w:val="center"/>
              <w:rPr>
                <w:rFonts w:ascii="宋体" w:hAnsi="宋体" w:cs="宋体"/>
                <w:b/>
                <w:bCs/>
                <w:kern w:val="0"/>
                <w:sz w:val="24"/>
              </w:rPr>
            </w:pPr>
            <w:r>
              <w:rPr>
                <w:rFonts w:hint="eastAsia" w:ascii="宋体" w:hAnsi="宋体" w:cs="宋体"/>
                <w:b/>
                <w:bCs/>
                <w:kern w:val="0"/>
                <w:sz w:val="24"/>
              </w:rPr>
              <w:t>需投保国家清单</w:t>
            </w:r>
          </w:p>
        </w:tc>
        <w:tc>
          <w:tcPr>
            <w:tcW w:w="1843" w:type="dxa"/>
            <w:tcBorders>
              <w:top w:val="single" w:color="auto" w:sz="4" w:space="0"/>
              <w:left w:val="nil"/>
              <w:bottom w:val="single" w:color="auto" w:sz="4" w:space="0"/>
              <w:right w:val="single" w:color="auto" w:sz="4" w:space="0"/>
            </w:tcBorders>
            <w:shd w:val="clear" w:color="auto" w:fill="auto"/>
            <w:noWrap/>
            <w:vAlign w:val="center"/>
          </w:tcPr>
          <w:p w14:paraId="617702FB">
            <w:pPr>
              <w:jc w:val="center"/>
              <w:rPr>
                <w:rFonts w:ascii="宋体" w:hAnsi="宋体" w:cs="宋体"/>
                <w:b/>
                <w:bCs/>
                <w:kern w:val="0"/>
                <w:sz w:val="24"/>
              </w:rPr>
            </w:pPr>
            <w:r>
              <w:rPr>
                <w:rFonts w:hint="eastAsia" w:ascii="宋体" w:hAnsi="宋体" w:cs="宋体"/>
                <w:b/>
                <w:bCs/>
                <w:kern w:val="0"/>
                <w:sz w:val="24"/>
              </w:rPr>
              <w:t>不能承保国家名称</w:t>
            </w:r>
          </w:p>
        </w:tc>
        <w:tc>
          <w:tcPr>
            <w:tcW w:w="1042" w:type="dxa"/>
            <w:tcBorders>
              <w:top w:val="single" w:color="auto" w:sz="4" w:space="0"/>
              <w:left w:val="nil"/>
              <w:bottom w:val="single" w:color="auto" w:sz="4" w:space="0"/>
              <w:right w:val="single" w:color="auto" w:sz="4" w:space="0"/>
            </w:tcBorders>
            <w:shd w:val="clear" w:color="auto" w:fill="auto"/>
            <w:noWrap/>
            <w:vAlign w:val="center"/>
          </w:tcPr>
          <w:p w14:paraId="2E7AB662">
            <w:pPr>
              <w:jc w:val="center"/>
              <w:rPr>
                <w:rFonts w:ascii="宋体" w:hAnsi="宋体" w:cs="宋体"/>
                <w:b/>
                <w:bCs/>
                <w:kern w:val="0"/>
                <w:sz w:val="24"/>
              </w:rPr>
            </w:pPr>
            <w:r>
              <w:rPr>
                <w:rFonts w:hint="eastAsia" w:ascii="宋体" w:hAnsi="宋体" w:cs="宋体"/>
                <w:b/>
                <w:bCs/>
                <w:kern w:val="0"/>
                <w:sz w:val="24"/>
              </w:rPr>
              <w:t>备注</w:t>
            </w:r>
          </w:p>
        </w:tc>
      </w:tr>
      <w:tr w14:paraId="74E98FDF">
        <w:tblPrEx>
          <w:tblCellMar>
            <w:top w:w="0" w:type="dxa"/>
            <w:left w:w="108" w:type="dxa"/>
            <w:bottom w:w="0" w:type="dxa"/>
            <w:right w:w="108" w:type="dxa"/>
          </w:tblCellMar>
        </w:tblPrEx>
        <w:trPr>
          <w:trHeight w:val="1153" w:hRule="atLeast"/>
        </w:trPr>
        <w:tc>
          <w:tcPr>
            <w:tcW w:w="1840" w:type="dxa"/>
            <w:tcBorders>
              <w:top w:val="nil"/>
              <w:left w:val="single" w:color="auto" w:sz="4" w:space="0"/>
              <w:bottom w:val="single" w:color="auto" w:sz="4" w:space="0"/>
              <w:right w:val="single" w:color="auto" w:sz="4" w:space="0"/>
            </w:tcBorders>
            <w:shd w:val="clear" w:color="auto" w:fill="auto"/>
            <w:noWrap/>
            <w:vAlign w:val="center"/>
          </w:tcPr>
          <w:p w14:paraId="1C6711A2">
            <w:pPr>
              <w:jc w:val="center"/>
              <w:rPr>
                <w:rFonts w:ascii="宋体" w:hAnsi="宋体" w:cs="宋体"/>
                <w:b/>
                <w:bCs/>
                <w:kern w:val="0"/>
                <w:sz w:val="24"/>
              </w:rPr>
            </w:pPr>
            <w:r>
              <w:rPr>
                <w:rFonts w:hint="eastAsia" w:ascii="宋体" w:hAnsi="宋体" w:cs="宋体"/>
                <w:b/>
                <w:bCs/>
                <w:kern w:val="0"/>
                <w:sz w:val="24"/>
              </w:rPr>
              <w:t>中东南亚</w:t>
            </w:r>
          </w:p>
        </w:tc>
        <w:tc>
          <w:tcPr>
            <w:tcW w:w="5789" w:type="dxa"/>
            <w:tcBorders>
              <w:top w:val="nil"/>
              <w:left w:val="nil"/>
              <w:bottom w:val="single" w:color="auto" w:sz="4" w:space="0"/>
              <w:right w:val="single" w:color="auto" w:sz="4" w:space="0"/>
            </w:tcBorders>
            <w:shd w:val="clear" w:color="auto" w:fill="auto"/>
            <w:vAlign w:val="center"/>
          </w:tcPr>
          <w:p w14:paraId="2FB3CA7B">
            <w:pPr>
              <w:jc w:val="left"/>
              <w:rPr>
                <w:rFonts w:ascii="宋体" w:hAnsi="宋体" w:cs="宋体"/>
                <w:kern w:val="0"/>
                <w:sz w:val="24"/>
              </w:rPr>
            </w:pPr>
            <w:r>
              <w:rPr>
                <w:rFonts w:hint="eastAsia" w:ascii="宋体" w:hAnsi="宋体" w:cs="宋体"/>
                <w:kern w:val="0"/>
                <w:sz w:val="24"/>
              </w:rPr>
              <w:t>沙特阿拉伯、阿联酋、卡塔尔、科威特、巴林、阿曼、也门、约旦、黎巴嫩、巴勒斯坦、叙利亚、伊拉克、伊朗、巴基斯坦、印度、斯里兰卡、马尔代夫、尼泊尔、孟加拉国</w:t>
            </w:r>
          </w:p>
        </w:tc>
        <w:tc>
          <w:tcPr>
            <w:tcW w:w="1843" w:type="dxa"/>
            <w:tcBorders>
              <w:top w:val="nil"/>
              <w:left w:val="nil"/>
              <w:bottom w:val="single" w:color="auto" w:sz="4" w:space="0"/>
              <w:right w:val="single" w:color="auto" w:sz="4" w:space="0"/>
            </w:tcBorders>
            <w:shd w:val="clear" w:color="auto" w:fill="auto"/>
            <w:noWrap/>
            <w:vAlign w:val="center"/>
          </w:tcPr>
          <w:p w14:paraId="1AE350AE">
            <w:pPr>
              <w:jc w:val="left"/>
              <w:rPr>
                <w:rFonts w:ascii="宋体" w:hAnsi="宋体" w:cs="宋体"/>
                <w:kern w:val="0"/>
                <w:sz w:val="24"/>
              </w:rPr>
            </w:pPr>
          </w:p>
        </w:tc>
        <w:tc>
          <w:tcPr>
            <w:tcW w:w="1042" w:type="dxa"/>
            <w:tcBorders>
              <w:top w:val="nil"/>
              <w:left w:val="nil"/>
              <w:bottom w:val="single" w:color="auto" w:sz="4" w:space="0"/>
              <w:right w:val="single" w:color="auto" w:sz="4" w:space="0"/>
            </w:tcBorders>
            <w:shd w:val="clear" w:color="auto" w:fill="auto"/>
            <w:noWrap/>
            <w:vAlign w:val="center"/>
          </w:tcPr>
          <w:p w14:paraId="256FB0BA">
            <w:pPr>
              <w:jc w:val="center"/>
              <w:rPr>
                <w:rFonts w:ascii="宋体" w:hAnsi="宋体" w:cs="宋体"/>
                <w:kern w:val="0"/>
                <w:sz w:val="24"/>
              </w:rPr>
            </w:pPr>
          </w:p>
        </w:tc>
      </w:tr>
      <w:tr w14:paraId="1B19138D">
        <w:tblPrEx>
          <w:tblCellMar>
            <w:top w:w="0" w:type="dxa"/>
            <w:left w:w="108" w:type="dxa"/>
            <w:bottom w:w="0" w:type="dxa"/>
            <w:right w:w="108" w:type="dxa"/>
          </w:tblCellMar>
        </w:tblPrEx>
        <w:trPr>
          <w:trHeight w:val="576" w:hRule="atLeast"/>
        </w:trPr>
        <w:tc>
          <w:tcPr>
            <w:tcW w:w="1840" w:type="dxa"/>
            <w:tcBorders>
              <w:top w:val="nil"/>
              <w:left w:val="single" w:color="auto" w:sz="4" w:space="0"/>
              <w:bottom w:val="single" w:color="auto" w:sz="4" w:space="0"/>
              <w:right w:val="single" w:color="auto" w:sz="4" w:space="0"/>
            </w:tcBorders>
            <w:shd w:val="clear" w:color="auto" w:fill="auto"/>
            <w:noWrap/>
            <w:vAlign w:val="center"/>
          </w:tcPr>
          <w:p w14:paraId="12007DB8">
            <w:pPr>
              <w:jc w:val="center"/>
              <w:rPr>
                <w:rFonts w:ascii="宋体" w:hAnsi="宋体" w:cs="宋体"/>
                <w:b/>
                <w:bCs/>
                <w:kern w:val="0"/>
                <w:sz w:val="24"/>
              </w:rPr>
            </w:pPr>
            <w:r>
              <w:rPr>
                <w:rFonts w:hint="eastAsia" w:ascii="宋体" w:hAnsi="宋体" w:cs="宋体"/>
                <w:b/>
                <w:bCs/>
                <w:kern w:val="0"/>
                <w:sz w:val="24"/>
              </w:rPr>
              <w:t>东南亚</w:t>
            </w:r>
          </w:p>
        </w:tc>
        <w:tc>
          <w:tcPr>
            <w:tcW w:w="5789" w:type="dxa"/>
            <w:tcBorders>
              <w:top w:val="nil"/>
              <w:left w:val="nil"/>
              <w:bottom w:val="single" w:color="auto" w:sz="4" w:space="0"/>
              <w:right w:val="single" w:color="auto" w:sz="4" w:space="0"/>
            </w:tcBorders>
            <w:shd w:val="clear" w:color="auto" w:fill="auto"/>
            <w:vAlign w:val="center"/>
          </w:tcPr>
          <w:p w14:paraId="096A6CCE">
            <w:pPr>
              <w:jc w:val="left"/>
              <w:rPr>
                <w:rFonts w:ascii="宋体" w:hAnsi="宋体" w:cs="宋体"/>
                <w:kern w:val="0"/>
                <w:sz w:val="24"/>
              </w:rPr>
            </w:pPr>
            <w:r>
              <w:rPr>
                <w:rFonts w:hint="eastAsia" w:ascii="宋体" w:hAnsi="宋体" w:cs="宋体"/>
                <w:kern w:val="0"/>
                <w:sz w:val="24"/>
              </w:rPr>
              <w:t>菲律宾、印尼、越南、泰国、老挝、柬埔寨、缅甸、韩国、蒙古</w:t>
            </w:r>
          </w:p>
        </w:tc>
        <w:tc>
          <w:tcPr>
            <w:tcW w:w="1843" w:type="dxa"/>
            <w:tcBorders>
              <w:top w:val="nil"/>
              <w:left w:val="nil"/>
              <w:bottom w:val="single" w:color="auto" w:sz="4" w:space="0"/>
              <w:right w:val="single" w:color="auto" w:sz="4" w:space="0"/>
            </w:tcBorders>
            <w:shd w:val="clear" w:color="auto" w:fill="auto"/>
            <w:noWrap/>
            <w:vAlign w:val="center"/>
          </w:tcPr>
          <w:p w14:paraId="54DF68B2">
            <w:pPr>
              <w:jc w:val="left"/>
              <w:rPr>
                <w:rFonts w:ascii="宋体" w:hAnsi="宋体" w:cs="宋体"/>
                <w:kern w:val="0"/>
                <w:sz w:val="24"/>
              </w:rPr>
            </w:pPr>
          </w:p>
        </w:tc>
        <w:tc>
          <w:tcPr>
            <w:tcW w:w="1042" w:type="dxa"/>
            <w:tcBorders>
              <w:top w:val="nil"/>
              <w:left w:val="nil"/>
              <w:bottom w:val="single" w:color="auto" w:sz="4" w:space="0"/>
              <w:right w:val="single" w:color="auto" w:sz="4" w:space="0"/>
            </w:tcBorders>
            <w:shd w:val="clear" w:color="auto" w:fill="auto"/>
            <w:noWrap/>
            <w:vAlign w:val="center"/>
          </w:tcPr>
          <w:p w14:paraId="4FB2FE9C">
            <w:pPr>
              <w:jc w:val="center"/>
              <w:rPr>
                <w:rFonts w:ascii="宋体" w:hAnsi="宋体" w:cs="宋体"/>
                <w:kern w:val="0"/>
                <w:sz w:val="24"/>
              </w:rPr>
            </w:pPr>
          </w:p>
        </w:tc>
      </w:tr>
      <w:tr w14:paraId="114DA436">
        <w:tblPrEx>
          <w:tblCellMar>
            <w:top w:w="0" w:type="dxa"/>
            <w:left w:w="108" w:type="dxa"/>
            <w:bottom w:w="0" w:type="dxa"/>
            <w:right w:w="108" w:type="dxa"/>
          </w:tblCellMar>
        </w:tblPrEx>
        <w:trPr>
          <w:trHeight w:val="2018" w:hRule="atLeast"/>
        </w:trPr>
        <w:tc>
          <w:tcPr>
            <w:tcW w:w="1840" w:type="dxa"/>
            <w:tcBorders>
              <w:top w:val="nil"/>
              <w:left w:val="single" w:color="auto" w:sz="4" w:space="0"/>
              <w:bottom w:val="single" w:color="auto" w:sz="4" w:space="0"/>
              <w:right w:val="single" w:color="auto" w:sz="4" w:space="0"/>
            </w:tcBorders>
            <w:shd w:val="clear" w:color="auto" w:fill="auto"/>
            <w:noWrap/>
            <w:vAlign w:val="center"/>
          </w:tcPr>
          <w:p w14:paraId="04FA0ED5">
            <w:pPr>
              <w:jc w:val="center"/>
              <w:rPr>
                <w:rFonts w:ascii="宋体" w:hAnsi="宋体" w:cs="宋体"/>
                <w:b/>
                <w:bCs/>
                <w:kern w:val="0"/>
                <w:sz w:val="24"/>
              </w:rPr>
            </w:pPr>
            <w:r>
              <w:rPr>
                <w:rFonts w:hint="eastAsia" w:ascii="宋体" w:hAnsi="宋体" w:cs="宋体"/>
                <w:b/>
                <w:bCs/>
                <w:kern w:val="0"/>
                <w:sz w:val="24"/>
              </w:rPr>
              <w:t>美洲</w:t>
            </w:r>
          </w:p>
        </w:tc>
        <w:tc>
          <w:tcPr>
            <w:tcW w:w="5789" w:type="dxa"/>
            <w:tcBorders>
              <w:top w:val="nil"/>
              <w:left w:val="nil"/>
              <w:bottom w:val="single" w:color="auto" w:sz="4" w:space="0"/>
              <w:right w:val="single" w:color="auto" w:sz="4" w:space="0"/>
            </w:tcBorders>
            <w:shd w:val="clear" w:color="auto" w:fill="auto"/>
            <w:vAlign w:val="center"/>
          </w:tcPr>
          <w:p w14:paraId="711B87FB">
            <w:pPr>
              <w:jc w:val="left"/>
              <w:rPr>
                <w:rFonts w:ascii="宋体" w:hAnsi="宋体" w:cs="宋体"/>
                <w:kern w:val="0"/>
                <w:sz w:val="24"/>
              </w:rPr>
            </w:pPr>
            <w:r>
              <w:rPr>
                <w:rFonts w:hint="eastAsia" w:ascii="宋体" w:hAnsi="宋体" w:cs="宋体"/>
                <w:kern w:val="0"/>
                <w:sz w:val="24"/>
              </w:rPr>
              <w:t>墨西哥、巴拿马、危地马拉、萨尔瓦、牙买加、多米尼加、哥斯达黎加、特立尼达、多巴哥、阿根廷、尼加拉瓜、巴西、哥伦比亚、智利、秘鲁、厄瓜多尔、委内瑞拉、乌拉圭、巴拉圭、玻利维亚、苏里南 圭亚那、百慕大、巴巴多斯、海地库拉索、古巴、洪都拉斯、美国、加拿大 波多黎各、圣卢西亚、巴哈马、多米尼克</w:t>
            </w:r>
          </w:p>
        </w:tc>
        <w:tc>
          <w:tcPr>
            <w:tcW w:w="1843" w:type="dxa"/>
            <w:tcBorders>
              <w:top w:val="nil"/>
              <w:left w:val="nil"/>
              <w:bottom w:val="single" w:color="auto" w:sz="4" w:space="0"/>
              <w:right w:val="single" w:color="auto" w:sz="4" w:space="0"/>
            </w:tcBorders>
            <w:shd w:val="clear" w:color="auto" w:fill="auto"/>
            <w:noWrap/>
            <w:vAlign w:val="center"/>
          </w:tcPr>
          <w:p w14:paraId="67EDC20B">
            <w:pPr>
              <w:jc w:val="left"/>
              <w:rPr>
                <w:rFonts w:ascii="宋体" w:hAnsi="宋体" w:cs="宋体"/>
                <w:kern w:val="0"/>
                <w:sz w:val="24"/>
              </w:rPr>
            </w:pPr>
          </w:p>
        </w:tc>
        <w:tc>
          <w:tcPr>
            <w:tcW w:w="1042" w:type="dxa"/>
            <w:tcBorders>
              <w:top w:val="nil"/>
              <w:left w:val="nil"/>
              <w:bottom w:val="single" w:color="auto" w:sz="4" w:space="0"/>
              <w:right w:val="single" w:color="auto" w:sz="4" w:space="0"/>
            </w:tcBorders>
            <w:shd w:val="clear" w:color="auto" w:fill="auto"/>
            <w:noWrap/>
            <w:vAlign w:val="center"/>
          </w:tcPr>
          <w:p w14:paraId="69D21E40">
            <w:pPr>
              <w:jc w:val="center"/>
              <w:rPr>
                <w:rFonts w:ascii="宋体" w:hAnsi="宋体" w:cs="宋体"/>
                <w:kern w:val="0"/>
                <w:sz w:val="24"/>
              </w:rPr>
            </w:pPr>
          </w:p>
        </w:tc>
      </w:tr>
      <w:tr w14:paraId="4C84466F">
        <w:tblPrEx>
          <w:tblCellMar>
            <w:top w:w="0" w:type="dxa"/>
            <w:left w:w="108" w:type="dxa"/>
            <w:bottom w:w="0" w:type="dxa"/>
            <w:right w:w="108" w:type="dxa"/>
          </w:tblCellMar>
        </w:tblPrEx>
        <w:trPr>
          <w:trHeight w:val="865" w:hRule="atLeast"/>
        </w:trPr>
        <w:tc>
          <w:tcPr>
            <w:tcW w:w="1840" w:type="dxa"/>
            <w:tcBorders>
              <w:top w:val="nil"/>
              <w:left w:val="single" w:color="auto" w:sz="4" w:space="0"/>
              <w:bottom w:val="single" w:color="auto" w:sz="4" w:space="0"/>
              <w:right w:val="single" w:color="auto" w:sz="4" w:space="0"/>
            </w:tcBorders>
            <w:shd w:val="clear" w:color="auto" w:fill="auto"/>
            <w:noWrap/>
            <w:vAlign w:val="center"/>
          </w:tcPr>
          <w:p w14:paraId="33EB778D">
            <w:pPr>
              <w:jc w:val="center"/>
              <w:rPr>
                <w:rFonts w:ascii="宋体" w:hAnsi="宋体" w:cs="宋体"/>
                <w:b/>
                <w:bCs/>
                <w:kern w:val="0"/>
                <w:sz w:val="24"/>
              </w:rPr>
            </w:pPr>
            <w:r>
              <w:rPr>
                <w:rFonts w:hint="eastAsia" w:ascii="宋体" w:hAnsi="宋体" w:cs="宋体"/>
                <w:b/>
                <w:bCs/>
                <w:kern w:val="0"/>
                <w:sz w:val="24"/>
              </w:rPr>
              <w:t>西北非</w:t>
            </w:r>
          </w:p>
        </w:tc>
        <w:tc>
          <w:tcPr>
            <w:tcW w:w="5789" w:type="dxa"/>
            <w:tcBorders>
              <w:top w:val="nil"/>
              <w:left w:val="nil"/>
              <w:bottom w:val="single" w:color="auto" w:sz="4" w:space="0"/>
              <w:right w:val="single" w:color="auto" w:sz="4" w:space="0"/>
            </w:tcBorders>
            <w:shd w:val="clear" w:color="auto" w:fill="auto"/>
            <w:vAlign w:val="center"/>
          </w:tcPr>
          <w:p w14:paraId="5ACAF9E9">
            <w:pPr>
              <w:jc w:val="left"/>
              <w:rPr>
                <w:rFonts w:hint="eastAsia" w:ascii="宋体" w:hAnsi="宋体" w:eastAsia="宋体" w:cs="宋体"/>
                <w:kern w:val="0"/>
                <w:sz w:val="24"/>
                <w:lang w:eastAsia="zh-CN"/>
              </w:rPr>
            </w:pPr>
            <w:r>
              <w:rPr>
                <w:rFonts w:hint="eastAsia" w:ascii="宋体" w:hAnsi="宋体" w:cs="宋体"/>
                <w:kern w:val="0"/>
                <w:sz w:val="24"/>
              </w:rPr>
              <w:t>突尼斯，埃塞俄比亚，加纳，科特迪瓦，布基纳法索，阿尔及利亚，塞拉利昂，塞内加尔，多哥，埃及，喀麦隆，摩洛哥</w:t>
            </w:r>
            <w:r>
              <w:rPr>
                <w:rFonts w:hint="eastAsia" w:ascii="宋体" w:hAnsi="宋体" w:cs="宋体"/>
                <w:kern w:val="0"/>
                <w:sz w:val="24"/>
                <w:lang w:eastAsia="zh-CN"/>
              </w:rPr>
              <w:t>、马里、尼日尔、加蓬</w:t>
            </w:r>
          </w:p>
        </w:tc>
        <w:tc>
          <w:tcPr>
            <w:tcW w:w="1843" w:type="dxa"/>
            <w:tcBorders>
              <w:top w:val="nil"/>
              <w:left w:val="nil"/>
              <w:bottom w:val="single" w:color="auto" w:sz="4" w:space="0"/>
              <w:right w:val="single" w:color="auto" w:sz="4" w:space="0"/>
            </w:tcBorders>
            <w:shd w:val="clear" w:color="auto" w:fill="auto"/>
            <w:noWrap/>
            <w:vAlign w:val="center"/>
          </w:tcPr>
          <w:p w14:paraId="431A6288">
            <w:pPr>
              <w:jc w:val="left"/>
              <w:rPr>
                <w:rFonts w:ascii="宋体" w:hAnsi="宋体" w:cs="宋体"/>
                <w:kern w:val="0"/>
                <w:sz w:val="24"/>
              </w:rPr>
            </w:pPr>
          </w:p>
        </w:tc>
        <w:tc>
          <w:tcPr>
            <w:tcW w:w="1042" w:type="dxa"/>
            <w:tcBorders>
              <w:top w:val="nil"/>
              <w:left w:val="nil"/>
              <w:bottom w:val="single" w:color="auto" w:sz="4" w:space="0"/>
              <w:right w:val="single" w:color="auto" w:sz="4" w:space="0"/>
            </w:tcBorders>
            <w:shd w:val="clear" w:color="auto" w:fill="auto"/>
            <w:noWrap/>
            <w:vAlign w:val="center"/>
          </w:tcPr>
          <w:p w14:paraId="736526DB">
            <w:pPr>
              <w:jc w:val="center"/>
              <w:rPr>
                <w:rFonts w:ascii="宋体" w:hAnsi="宋体" w:cs="宋体"/>
                <w:kern w:val="0"/>
                <w:sz w:val="24"/>
              </w:rPr>
            </w:pPr>
          </w:p>
        </w:tc>
      </w:tr>
      <w:tr w14:paraId="0059C59D">
        <w:tblPrEx>
          <w:tblCellMar>
            <w:top w:w="0" w:type="dxa"/>
            <w:left w:w="108" w:type="dxa"/>
            <w:bottom w:w="0" w:type="dxa"/>
            <w:right w:w="108" w:type="dxa"/>
          </w:tblCellMar>
        </w:tblPrEx>
        <w:trPr>
          <w:trHeight w:val="1729" w:hRule="atLeast"/>
        </w:trPr>
        <w:tc>
          <w:tcPr>
            <w:tcW w:w="1840" w:type="dxa"/>
            <w:tcBorders>
              <w:top w:val="nil"/>
              <w:left w:val="single" w:color="auto" w:sz="4" w:space="0"/>
              <w:bottom w:val="single" w:color="auto" w:sz="4" w:space="0"/>
              <w:right w:val="single" w:color="auto" w:sz="4" w:space="0"/>
            </w:tcBorders>
            <w:shd w:val="clear" w:color="auto" w:fill="auto"/>
            <w:noWrap/>
            <w:vAlign w:val="center"/>
          </w:tcPr>
          <w:p w14:paraId="6A90E7B1">
            <w:pPr>
              <w:jc w:val="center"/>
              <w:rPr>
                <w:rFonts w:ascii="宋体" w:hAnsi="宋体" w:cs="宋体"/>
                <w:b/>
                <w:bCs/>
                <w:kern w:val="0"/>
                <w:sz w:val="24"/>
              </w:rPr>
            </w:pPr>
            <w:r>
              <w:rPr>
                <w:rFonts w:hint="eastAsia" w:ascii="宋体" w:hAnsi="宋体" w:cs="宋体"/>
                <w:b/>
                <w:bCs/>
                <w:kern w:val="0"/>
                <w:sz w:val="24"/>
              </w:rPr>
              <w:t>东南非</w:t>
            </w:r>
          </w:p>
        </w:tc>
        <w:tc>
          <w:tcPr>
            <w:tcW w:w="5789" w:type="dxa"/>
            <w:tcBorders>
              <w:top w:val="nil"/>
              <w:left w:val="nil"/>
              <w:bottom w:val="single" w:color="auto" w:sz="4" w:space="0"/>
              <w:right w:val="single" w:color="auto" w:sz="4" w:space="0"/>
            </w:tcBorders>
            <w:shd w:val="clear" w:color="auto" w:fill="auto"/>
            <w:vAlign w:val="center"/>
          </w:tcPr>
          <w:p w14:paraId="4EE58D86">
            <w:pPr>
              <w:jc w:val="left"/>
              <w:rPr>
                <w:rFonts w:hint="eastAsia" w:ascii="宋体" w:hAnsi="宋体" w:eastAsia="宋体" w:cs="宋体"/>
                <w:kern w:val="0"/>
                <w:sz w:val="24"/>
                <w:lang w:eastAsia="zh-CN"/>
              </w:rPr>
            </w:pPr>
            <w:r>
              <w:rPr>
                <w:rFonts w:hint="eastAsia" w:ascii="宋体" w:hAnsi="宋体" w:cs="宋体"/>
                <w:kern w:val="0"/>
                <w:sz w:val="24"/>
              </w:rPr>
              <w:t>尼日利亚，坦桑尼亚，肯尼亚，乌干达，卢旺达，布隆迪，刚果民主共和国，刚果，安哥拉，赞比亚，马拉维，莫桑比克，津巴布韦，博茨瓦纳，南非，纳米比亚，马达加斯加，毛里求斯，科摩罗，苏丹，莱索托，斯威士兰，塞舌尔，南苏丹，索马里，吉布提，厄立特里亚，留尼旺</w:t>
            </w:r>
            <w:r>
              <w:rPr>
                <w:rFonts w:hint="eastAsia" w:ascii="宋体" w:hAnsi="宋体" w:cs="宋体"/>
                <w:kern w:val="0"/>
                <w:sz w:val="24"/>
                <w:lang w:eastAsia="zh-CN"/>
              </w:rPr>
              <w:t>、埃塞俄比亚</w:t>
            </w:r>
          </w:p>
        </w:tc>
        <w:tc>
          <w:tcPr>
            <w:tcW w:w="1843" w:type="dxa"/>
            <w:tcBorders>
              <w:top w:val="nil"/>
              <w:left w:val="nil"/>
              <w:bottom w:val="single" w:color="auto" w:sz="4" w:space="0"/>
              <w:right w:val="single" w:color="auto" w:sz="4" w:space="0"/>
            </w:tcBorders>
            <w:shd w:val="clear" w:color="auto" w:fill="auto"/>
            <w:noWrap/>
            <w:vAlign w:val="center"/>
          </w:tcPr>
          <w:p w14:paraId="6FD8B1BB">
            <w:pPr>
              <w:jc w:val="left"/>
              <w:rPr>
                <w:rFonts w:ascii="宋体" w:hAnsi="宋体" w:cs="宋体"/>
                <w:kern w:val="0"/>
                <w:sz w:val="24"/>
              </w:rPr>
            </w:pPr>
          </w:p>
        </w:tc>
        <w:tc>
          <w:tcPr>
            <w:tcW w:w="1042" w:type="dxa"/>
            <w:tcBorders>
              <w:top w:val="nil"/>
              <w:left w:val="nil"/>
              <w:bottom w:val="single" w:color="auto" w:sz="4" w:space="0"/>
              <w:right w:val="single" w:color="auto" w:sz="4" w:space="0"/>
            </w:tcBorders>
            <w:shd w:val="clear" w:color="auto" w:fill="auto"/>
            <w:noWrap/>
            <w:vAlign w:val="center"/>
          </w:tcPr>
          <w:p w14:paraId="730B2F46">
            <w:pPr>
              <w:jc w:val="center"/>
              <w:rPr>
                <w:rFonts w:ascii="宋体" w:hAnsi="宋体" w:cs="宋体"/>
                <w:kern w:val="0"/>
                <w:sz w:val="24"/>
              </w:rPr>
            </w:pPr>
          </w:p>
        </w:tc>
      </w:tr>
      <w:tr w14:paraId="02C38E4A">
        <w:tblPrEx>
          <w:tblCellMar>
            <w:top w:w="0" w:type="dxa"/>
            <w:left w:w="108" w:type="dxa"/>
            <w:bottom w:w="0" w:type="dxa"/>
            <w:right w:w="108" w:type="dxa"/>
          </w:tblCellMar>
        </w:tblPrEx>
        <w:trPr>
          <w:trHeight w:val="1153" w:hRule="atLeast"/>
        </w:trPr>
        <w:tc>
          <w:tcPr>
            <w:tcW w:w="1840" w:type="dxa"/>
            <w:tcBorders>
              <w:top w:val="nil"/>
              <w:left w:val="single" w:color="auto" w:sz="4" w:space="0"/>
              <w:bottom w:val="single" w:color="auto" w:sz="4" w:space="0"/>
              <w:right w:val="single" w:color="auto" w:sz="4" w:space="0"/>
            </w:tcBorders>
            <w:shd w:val="clear" w:color="auto" w:fill="auto"/>
            <w:noWrap/>
            <w:vAlign w:val="center"/>
          </w:tcPr>
          <w:p w14:paraId="6895A7B4">
            <w:pPr>
              <w:jc w:val="center"/>
              <w:rPr>
                <w:rFonts w:ascii="宋体" w:hAnsi="宋体" w:cs="宋体"/>
                <w:b/>
                <w:bCs/>
                <w:kern w:val="0"/>
                <w:sz w:val="24"/>
              </w:rPr>
            </w:pPr>
            <w:r>
              <w:rPr>
                <w:rFonts w:hint="eastAsia" w:ascii="宋体" w:hAnsi="宋体" w:cs="宋体"/>
                <w:b/>
                <w:bCs/>
                <w:kern w:val="0"/>
                <w:sz w:val="24"/>
              </w:rPr>
              <w:t>独联体</w:t>
            </w:r>
          </w:p>
        </w:tc>
        <w:tc>
          <w:tcPr>
            <w:tcW w:w="5789" w:type="dxa"/>
            <w:tcBorders>
              <w:top w:val="nil"/>
              <w:left w:val="nil"/>
              <w:bottom w:val="single" w:color="auto" w:sz="4" w:space="0"/>
              <w:right w:val="single" w:color="auto" w:sz="4" w:space="0"/>
            </w:tcBorders>
            <w:shd w:val="clear" w:color="auto" w:fill="auto"/>
            <w:vAlign w:val="center"/>
          </w:tcPr>
          <w:p w14:paraId="075D5F3B">
            <w:pPr>
              <w:jc w:val="left"/>
              <w:rPr>
                <w:rFonts w:ascii="宋体" w:hAnsi="宋体" w:cs="宋体"/>
                <w:kern w:val="0"/>
                <w:sz w:val="24"/>
              </w:rPr>
            </w:pPr>
            <w:r>
              <w:rPr>
                <w:rFonts w:hint="eastAsia" w:ascii="宋体" w:hAnsi="宋体" w:cs="宋体"/>
                <w:kern w:val="0"/>
                <w:sz w:val="24"/>
              </w:rPr>
              <w:t>阿塞拜疆、亚美尼亚、白俄罗斯、格鲁吉亚、吉尔吉斯斯坦、摩尔多瓦、哈萨克斯坦、俄罗斯、乌兹别克斯坦、乌克兰、塔吉克斯坦、土库曼斯坦，爱沙尼亚、拉脱维亚、立陶宛</w:t>
            </w:r>
          </w:p>
        </w:tc>
        <w:tc>
          <w:tcPr>
            <w:tcW w:w="1843" w:type="dxa"/>
            <w:tcBorders>
              <w:top w:val="nil"/>
              <w:left w:val="nil"/>
              <w:bottom w:val="single" w:color="auto" w:sz="4" w:space="0"/>
              <w:right w:val="single" w:color="auto" w:sz="4" w:space="0"/>
            </w:tcBorders>
            <w:shd w:val="clear" w:color="auto" w:fill="auto"/>
            <w:noWrap/>
            <w:vAlign w:val="center"/>
          </w:tcPr>
          <w:p w14:paraId="179EAEFA">
            <w:pPr>
              <w:jc w:val="left"/>
              <w:rPr>
                <w:rFonts w:ascii="宋体" w:hAnsi="宋体" w:cs="宋体"/>
                <w:kern w:val="0"/>
                <w:sz w:val="24"/>
              </w:rPr>
            </w:pPr>
          </w:p>
        </w:tc>
        <w:tc>
          <w:tcPr>
            <w:tcW w:w="1042" w:type="dxa"/>
            <w:tcBorders>
              <w:top w:val="nil"/>
              <w:left w:val="nil"/>
              <w:bottom w:val="single" w:color="auto" w:sz="4" w:space="0"/>
              <w:right w:val="single" w:color="auto" w:sz="4" w:space="0"/>
            </w:tcBorders>
            <w:shd w:val="clear" w:color="auto" w:fill="auto"/>
            <w:noWrap/>
            <w:vAlign w:val="center"/>
          </w:tcPr>
          <w:p w14:paraId="4627D49E">
            <w:pPr>
              <w:jc w:val="center"/>
              <w:rPr>
                <w:rFonts w:ascii="宋体" w:hAnsi="宋体" w:cs="宋体"/>
                <w:kern w:val="0"/>
                <w:sz w:val="24"/>
              </w:rPr>
            </w:pPr>
          </w:p>
        </w:tc>
      </w:tr>
      <w:tr w14:paraId="7F5A385E">
        <w:tblPrEx>
          <w:tblCellMar>
            <w:top w:w="0" w:type="dxa"/>
            <w:left w:w="108" w:type="dxa"/>
            <w:bottom w:w="0" w:type="dxa"/>
            <w:right w:w="108" w:type="dxa"/>
          </w:tblCellMar>
        </w:tblPrEx>
        <w:trPr>
          <w:trHeight w:val="2594" w:hRule="atLeast"/>
        </w:trPr>
        <w:tc>
          <w:tcPr>
            <w:tcW w:w="1840" w:type="dxa"/>
            <w:tcBorders>
              <w:top w:val="nil"/>
              <w:left w:val="single" w:color="auto" w:sz="4" w:space="0"/>
              <w:bottom w:val="single" w:color="auto" w:sz="4" w:space="0"/>
              <w:right w:val="single" w:color="auto" w:sz="4" w:space="0"/>
            </w:tcBorders>
            <w:shd w:val="clear" w:color="auto" w:fill="auto"/>
            <w:noWrap/>
            <w:vAlign w:val="center"/>
          </w:tcPr>
          <w:p w14:paraId="5DC6B44E">
            <w:pPr>
              <w:jc w:val="center"/>
              <w:rPr>
                <w:rFonts w:ascii="宋体" w:hAnsi="宋体" w:cs="宋体"/>
                <w:b/>
                <w:bCs/>
                <w:kern w:val="0"/>
                <w:sz w:val="24"/>
              </w:rPr>
            </w:pPr>
            <w:r>
              <w:rPr>
                <w:rFonts w:hint="eastAsia" w:ascii="宋体" w:hAnsi="宋体" w:cs="宋体"/>
                <w:b/>
                <w:bCs/>
                <w:kern w:val="0"/>
                <w:sz w:val="24"/>
              </w:rPr>
              <w:t>欧洲</w:t>
            </w:r>
          </w:p>
        </w:tc>
        <w:tc>
          <w:tcPr>
            <w:tcW w:w="5789" w:type="dxa"/>
            <w:tcBorders>
              <w:top w:val="nil"/>
              <w:left w:val="nil"/>
              <w:bottom w:val="single" w:color="auto" w:sz="4" w:space="0"/>
              <w:right w:val="single" w:color="auto" w:sz="4" w:space="0"/>
            </w:tcBorders>
            <w:shd w:val="clear" w:color="auto" w:fill="auto"/>
            <w:vAlign w:val="center"/>
          </w:tcPr>
          <w:p w14:paraId="1F19A67B">
            <w:pPr>
              <w:jc w:val="left"/>
              <w:rPr>
                <w:rFonts w:ascii="宋体" w:hAnsi="宋体" w:cs="宋体"/>
                <w:kern w:val="0"/>
                <w:sz w:val="24"/>
              </w:rPr>
            </w:pPr>
            <w:r>
              <w:rPr>
                <w:rFonts w:hint="eastAsia" w:ascii="宋体" w:hAnsi="宋体" w:cs="宋体"/>
                <w:kern w:val="0"/>
                <w:sz w:val="24"/>
              </w:rPr>
              <w:t>芬兰、瑞典、挪威、冰岛、丹麦 法罗群岛（丹）爱沙尼亚、拉脱维亚、立陶宛、白俄罗斯、俄罗斯、乌克兰、摩尔多瓦、波兰、捷克、斯洛伐克、匈牙利、德国、奥地利、瑞士、列支敦士登、英国、爱尔兰、荷兰、比利时、卢森堡、法国、摩纳哥、罗马尼亚、保加利亚、塞尔维亚、马其顿、阿尔巴尼亚、希腊、塞浦路斯、斯洛文尼亚、克罗地亚、波斯尼亚、墨塞哥维那 、意大利、梵蒂冈、圣马力诺、马耳他、西班牙、葡萄牙、安道尔、新西兰</w:t>
            </w:r>
          </w:p>
        </w:tc>
        <w:tc>
          <w:tcPr>
            <w:tcW w:w="1843" w:type="dxa"/>
            <w:tcBorders>
              <w:top w:val="nil"/>
              <w:left w:val="nil"/>
              <w:bottom w:val="single" w:color="auto" w:sz="4" w:space="0"/>
              <w:right w:val="single" w:color="auto" w:sz="4" w:space="0"/>
            </w:tcBorders>
            <w:shd w:val="clear" w:color="auto" w:fill="auto"/>
            <w:noWrap/>
            <w:vAlign w:val="center"/>
          </w:tcPr>
          <w:p w14:paraId="7F711B13">
            <w:pPr>
              <w:jc w:val="left"/>
              <w:rPr>
                <w:rFonts w:ascii="宋体" w:hAnsi="宋体" w:cs="宋体"/>
                <w:kern w:val="0"/>
                <w:sz w:val="24"/>
              </w:rPr>
            </w:pPr>
          </w:p>
        </w:tc>
        <w:tc>
          <w:tcPr>
            <w:tcW w:w="1042" w:type="dxa"/>
            <w:tcBorders>
              <w:top w:val="nil"/>
              <w:left w:val="nil"/>
              <w:bottom w:val="single" w:color="auto" w:sz="4" w:space="0"/>
              <w:right w:val="single" w:color="auto" w:sz="4" w:space="0"/>
            </w:tcBorders>
            <w:shd w:val="clear" w:color="auto" w:fill="auto"/>
            <w:noWrap/>
            <w:vAlign w:val="center"/>
          </w:tcPr>
          <w:p w14:paraId="71946B90">
            <w:pPr>
              <w:jc w:val="center"/>
              <w:rPr>
                <w:rFonts w:ascii="宋体" w:hAnsi="宋体" w:cs="宋体"/>
                <w:kern w:val="0"/>
                <w:sz w:val="24"/>
              </w:rPr>
            </w:pPr>
          </w:p>
        </w:tc>
      </w:tr>
      <w:tr w14:paraId="0CEBFF0D">
        <w:tblPrEx>
          <w:tblCellMar>
            <w:top w:w="0" w:type="dxa"/>
            <w:left w:w="108" w:type="dxa"/>
            <w:bottom w:w="0" w:type="dxa"/>
            <w:right w:w="108" w:type="dxa"/>
          </w:tblCellMar>
        </w:tblPrEx>
        <w:trPr>
          <w:trHeight w:val="576" w:hRule="atLeast"/>
        </w:trPr>
        <w:tc>
          <w:tcPr>
            <w:tcW w:w="1840" w:type="dxa"/>
            <w:tcBorders>
              <w:top w:val="nil"/>
              <w:left w:val="single" w:color="auto" w:sz="4" w:space="0"/>
              <w:bottom w:val="single" w:color="auto" w:sz="4" w:space="0"/>
              <w:right w:val="single" w:color="auto" w:sz="4" w:space="0"/>
            </w:tcBorders>
            <w:shd w:val="clear" w:color="auto" w:fill="auto"/>
            <w:noWrap/>
            <w:vAlign w:val="center"/>
          </w:tcPr>
          <w:p w14:paraId="13A33FEC">
            <w:pPr>
              <w:jc w:val="center"/>
              <w:rPr>
                <w:rFonts w:ascii="宋体" w:hAnsi="宋体" w:cs="宋体"/>
                <w:b/>
                <w:bCs/>
                <w:kern w:val="0"/>
                <w:sz w:val="24"/>
              </w:rPr>
            </w:pPr>
            <w:r>
              <w:rPr>
                <w:rFonts w:hint="eastAsia" w:ascii="宋体" w:hAnsi="宋体" w:cs="宋体"/>
                <w:b/>
                <w:bCs/>
                <w:kern w:val="0"/>
                <w:sz w:val="24"/>
              </w:rPr>
              <w:t>亚太</w:t>
            </w:r>
          </w:p>
        </w:tc>
        <w:tc>
          <w:tcPr>
            <w:tcW w:w="5789" w:type="dxa"/>
            <w:tcBorders>
              <w:top w:val="nil"/>
              <w:left w:val="nil"/>
              <w:bottom w:val="single" w:color="auto" w:sz="4" w:space="0"/>
              <w:right w:val="single" w:color="auto" w:sz="4" w:space="0"/>
            </w:tcBorders>
            <w:shd w:val="clear" w:color="auto" w:fill="auto"/>
            <w:vAlign w:val="center"/>
          </w:tcPr>
          <w:p w14:paraId="6C723592">
            <w:pPr>
              <w:jc w:val="left"/>
              <w:rPr>
                <w:rFonts w:ascii="宋体" w:hAnsi="宋体" w:cs="宋体"/>
                <w:kern w:val="0"/>
                <w:sz w:val="24"/>
              </w:rPr>
            </w:pPr>
            <w:r>
              <w:rPr>
                <w:rFonts w:hint="eastAsia" w:ascii="宋体" w:hAnsi="宋体" w:cs="宋体"/>
                <w:kern w:val="0"/>
                <w:sz w:val="24"/>
              </w:rPr>
              <w:t xml:space="preserve">新加坡、马来西亚、台湾地区、香港地区、澳门地区、朝鲜、新喀里多利亚、斐济 </w:t>
            </w:r>
          </w:p>
        </w:tc>
        <w:tc>
          <w:tcPr>
            <w:tcW w:w="1843" w:type="dxa"/>
            <w:tcBorders>
              <w:top w:val="nil"/>
              <w:left w:val="nil"/>
              <w:bottom w:val="single" w:color="auto" w:sz="4" w:space="0"/>
              <w:right w:val="single" w:color="auto" w:sz="4" w:space="0"/>
            </w:tcBorders>
            <w:shd w:val="clear" w:color="auto" w:fill="auto"/>
            <w:noWrap/>
            <w:vAlign w:val="center"/>
          </w:tcPr>
          <w:p w14:paraId="7C237FC0">
            <w:pPr>
              <w:jc w:val="left"/>
              <w:rPr>
                <w:rFonts w:ascii="宋体" w:hAnsi="宋体" w:cs="宋体"/>
                <w:kern w:val="0"/>
                <w:sz w:val="24"/>
              </w:rPr>
            </w:pPr>
          </w:p>
        </w:tc>
        <w:tc>
          <w:tcPr>
            <w:tcW w:w="1042" w:type="dxa"/>
            <w:tcBorders>
              <w:top w:val="nil"/>
              <w:left w:val="nil"/>
              <w:bottom w:val="single" w:color="auto" w:sz="4" w:space="0"/>
              <w:right w:val="single" w:color="auto" w:sz="4" w:space="0"/>
            </w:tcBorders>
            <w:shd w:val="clear" w:color="auto" w:fill="auto"/>
            <w:noWrap/>
            <w:vAlign w:val="center"/>
          </w:tcPr>
          <w:p w14:paraId="02B38C10">
            <w:pPr>
              <w:jc w:val="center"/>
              <w:rPr>
                <w:rFonts w:ascii="宋体" w:hAnsi="宋体" w:cs="宋体"/>
                <w:kern w:val="0"/>
                <w:sz w:val="24"/>
              </w:rPr>
            </w:pPr>
          </w:p>
        </w:tc>
      </w:tr>
    </w:tbl>
    <w:p w14:paraId="7B62B1AB">
      <w:pPr>
        <w:jc w:val="center"/>
        <w:rPr>
          <w:rFonts w:ascii="宋体" w:hAnsi="宋体"/>
          <w:b/>
          <w:bCs/>
          <w:sz w:val="44"/>
          <w:szCs w:val="44"/>
        </w:rPr>
      </w:pPr>
    </w:p>
    <w:p w14:paraId="13D7A2F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6A6BC9"/>
    <w:multiLevelType w:val="singleLevel"/>
    <w:tmpl w:val="606A6BC9"/>
    <w:lvl w:ilvl="0" w:tentative="0">
      <w:start w:val="7"/>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4A1726"/>
    <w:rsid w:val="03BF7DB8"/>
    <w:rsid w:val="09D853CC"/>
    <w:rsid w:val="0B416E25"/>
    <w:rsid w:val="0BC03671"/>
    <w:rsid w:val="0D354D6C"/>
    <w:rsid w:val="0F525018"/>
    <w:rsid w:val="168C37F1"/>
    <w:rsid w:val="1B02774B"/>
    <w:rsid w:val="1CAA41EF"/>
    <w:rsid w:val="214B36A3"/>
    <w:rsid w:val="25B733D2"/>
    <w:rsid w:val="287E19AA"/>
    <w:rsid w:val="28D62E55"/>
    <w:rsid w:val="2C7404E7"/>
    <w:rsid w:val="2CEE2920"/>
    <w:rsid w:val="2E3C3DC4"/>
    <w:rsid w:val="2E5E57F2"/>
    <w:rsid w:val="369171DA"/>
    <w:rsid w:val="38E8778F"/>
    <w:rsid w:val="3B916418"/>
    <w:rsid w:val="3F5846CC"/>
    <w:rsid w:val="42BE56B5"/>
    <w:rsid w:val="437B0DB0"/>
    <w:rsid w:val="49236263"/>
    <w:rsid w:val="51E7107C"/>
    <w:rsid w:val="54F411B1"/>
    <w:rsid w:val="55057FC2"/>
    <w:rsid w:val="57B540C5"/>
    <w:rsid w:val="5AFC7011"/>
    <w:rsid w:val="5D831F37"/>
    <w:rsid w:val="5E73027F"/>
    <w:rsid w:val="605D47C1"/>
    <w:rsid w:val="60935C75"/>
    <w:rsid w:val="61596A0B"/>
    <w:rsid w:val="63D145E0"/>
    <w:rsid w:val="66660240"/>
    <w:rsid w:val="6A3D156E"/>
    <w:rsid w:val="6E1F4810"/>
    <w:rsid w:val="74CF1070"/>
    <w:rsid w:val="798220B9"/>
    <w:rsid w:val="79FB2F3B"/>
    <w:rsid w:val="7B243960"/>
    <w:rsid w:val="7C4A0679"/>
    <w:rsid w:val="7E385F3B"/>
    <w:rsid w:val="7F9134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2373</Words>
  <Characters>2455</Characters>
  <Lines>0</Lines>
  <Paragraphs>0</Paragraphs>
  <TotalTime>2</TotalTime>
  <ScaleCrop>false</ScaleCrop>
  <LinksUpToDate>false</LinksUpToDate>
  <CharactersWithSpaces>2482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2022-07-14T07:01:00Z</dcterms:created>
  <dc:creator>a4319</dc:creator>
  <cp:lastModifiedBy>cbh</cp:lastModifiedBy>
  <dcterms:modified xsi:type="dcterms:W3CDTF">2026-09-20T09:25:27Z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A4D91E5177B54EF799BA60D8ED141F81</vt:lpwstr>
  </property>
  <property fmtid="{D5CDD505-2E9C-101B-9397-08002B2CF9AE}" pid="4" name="KSOTemplateDocerSaveRecord">
    <vt:lpwstr>eyJoZGlkIjoiYWQ0OTUwMTMwZTA4ODA1OTYzMjk4Y2FjYjRmYTI4YjciLCJ1c2VySWQiOiI0NDMzNDU5MzYifQ==</vt:lpwstr>
  </property>
</Properties>
</file>